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horzAnchor="margin" w:tblpXSpec="center" w:tblpYSpec="bottom"/>
        <w:tblOverlap w:val="never"/>
        <w:tblW w:w="10104" w:type="dxa"/>
        <w:tblLayout w:type="fixed"/>
        <w:tblCellMar>
          <w:left w:w="70" w:type="dxa"/>
          <w:right w:w="70" w:type="dxa"/>
        </w:tblCellMar>
        <w:tblLook w:val="04A0" w:firstRow="1" w:lastRow="0" w:firstColumn="1" w:lastColumn="0" w:noHBand="0" w:noVBand="1"/>
      </w:tblPr>
      <w:tblGrid>
        <w:gridCol w:w="1699"/>
        <w:gridCol w:w="2100"/>
        <w:gridCol w:w="1890"/>
        <w:gridCol w:w="1890"/>
        <w:gridCol w:w="1247"/>
        <w:gridCol w:w="1278"/>
      </w:tblGrid>
      <w:tr w:rsidR="00CF17D8" w:rsidRPr="005B5783" w:rsidTr="009A23C3">
        <w:trPr>
          <w:trHeight w:val="2381"/>
        </w:trPr>
        <w:tc>
          <w:tcPr>
            <w:tcW w:w="1699" w:type="dxa"/>
            <w:shd w:val="clear" w:color="auto" w:fill="auto"/>
            <w:noWrap/>
            <w:vAlign w:val="center"/>
          </w:tcPr>
          <w:p w:rsidR="00CF17D8" w:rsidRPr="005B5783" w:rsidRDefault="0085773A" w:rsidP="009A23C3">
            <w:pPr>
              <w:spacing w:after="0"/>
              <w:rPr>
                <w:color w:val="000000"/>
                <w:sz w:val="18"/>
                <w:szCs w:val="18"/>
              </w:rPr>
            </w:pPr>
            <w:bookmarkStart w:id="0" w:name="_GoBack"/>
            <w:bookmarkEnd w:id="0"/>
            <w:r>
              <w:rPr>
                <w:noProof/>
                <w:color w:val="000000"/>
                <w:sz w:val="18"/>
                <w:szCs w:val="18"/>
              </w:rPr>
              <w:drawing>
                <wp:anchor distT="0" distB="0" distL="114300" distR="114300" simplePos="0" relativeHeight="251658240" behindDoc="1" locked="0" layoutInCell="1" allowOverlap="1" wp14:editId="34ACD85C">
                  <wp:simplePos x="0" y="0"/>
                  <wp:positionH relativeFrom="column">
                    <wp:posOffset>3774260</wp:posOffset>
                  </wp:positionH>
                  <wp:positionV relativeFrom="paragraph">
                    <wp:posOffset>1769026</wp:posOffset>
                  </wp:positionV>
                  <wp:extent cx="983615" cy="960755"/>
                  <wp:effectExtent l="0" t="0" r="6985"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83615" cy="9607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00" w:type="dxa"/>
            <w:shd w:val="clear" w:color="auto" w:fill="auto"/>
            <w:noWrap/>
            <w:vAlign w:val="center"/>
          </w:tcPr>
          <w:p w:rsidR="00CF17D8" w:rsidRPr="005B5783" w:rsidRDefault="00CF17D8" w:rsidP="009A23C3">
            <w:pPr>
              <w:spacing w:after="0"/>
              <w:rPr>
                <w:color w:val="000000"/>
                <w:sz w:val="18"/>
                <w:szCs w:val="18"/>
                <w:highlight w:val="yellow"/>
              </w:rPr>
            </w:pPr>
          </w:p>
        </w:tc>
        <w:tc>
          <w:tcPr>
            <w:tcW w:w="1890" w:type="dxa"/>
            <w:tcBorders>
              <w:right w:val="dotDash" w:sz="4" w:space="0" w:color="auto"/>
            </w:tcBorders>
            <w:shd w:val="clear" w:color="auto" w:fill="auto"/>
            <w:vAlign w:val="center"/>
          </w:tcPr>
          <w:p w:rsidR="00CF17D8" w:rsidRPr="005B5783" w:rsidRDefault="00CF17D8" w:rsidP="009A23C3">
            <w:pPr>
              <w:spacing w:after="0"/>
              <w:jc w:val="center"/>
              <w:rPr>
                <w:color w:val="000000"/>
                <w:sz w:val="18"/>
                <w:szCs w:val="18"/>
              </w:rPr>
            </w:pPr>
          </w:p>
        </w:tc>
        <w:tc>
          <w:tcPr>
            <w:tcW w:w="4415" w:type="dxa"/>
            <w:gridSpan w:val="3"/>
            <w:tcBorders>
              <w:top w:val="dotDash" w:sz="4" w:space="0" w:color="auto"/>
              <w:left w:val="dotDash" w:sz="4" w:space="0" w:color="auto"/>
              <w:bottom w:val="dotDash" w:sz="4" w:space="0" w:color="auto"/>
              <w:right w:val="dotDash" w:sz="4" w:space="0" w:color="auto"/>
            </w:tcBorders>
            <w:shd w:val="clear" w:color="auto" w:fill="auto"/>
          </w:tcPr>
          <w:p w:rsidR="00CF17D8" w:rsidRPr="009E1D42" w:rsidRDefault="00CF17D8" w:rsidP="009A23C3">
            <w:pPr>
              <w:spacing w:before="20" w:after="0"/>
              <w:jc w:val="center"/>
              <w:rPr>
                <w:color w:val="000000"/>
                <w:w w:val="95"/>
                <w:sz w:val="16"/>
                <w:szCs w:val="16"/>
              </w:rPr>
            </w:pPr>
            <w:r w:rsidRPr="009E1D42">
              <w:rPr>
                <w:color w:val="000000"/>
                <w:w w:val="95"/>
                <w:sz w:val="16"/>
                <w:szCs w:val="16"/>
              </w:rPr>
              <w:t>AUTORIZACE / ELEKTRONICKÉ AUTOR</w:t>
            </w:r>
            <w:r>
              <w:rPr>
                <w:color w:val="000000"/>
                <w:w w:val="95"/>
                <w:sz w:val="16"/>
                <w:szCs w:val="16"/>
              </w:rPr>
              <w:t>I</w:t>
            </w:r>
            <w:r w:rsidRPr="009E1D42">
              <w:rPr>
                <w:color w:val="000000"/>
                <w:w w:val="95"/>
                <w:sz w:val="16"/>
                <w:szCs w:val="16"/>
              </w:rPr>
              <w:t>ZAČNÍ RAZÍTKO</w:t>
            </w:r>
          </w:p>
        </w:tc>
      </w:tr>
      <w:tr w:rsidR="00CF17D8" w:rsidRPr="005B5783" w:rsidTr="009A23C3">
        <w:trPr>
          <w:trHeight w:val="170"/>
        </w:trPr>
        <w:tc>
          <w:tcPr>
            <w:tcW w:w="1699" w:type="dxa"/>
            <w:shd w:val="clear" w:color="auto" w:fill="auto"/>
            <w:noWrap/>
            <w:vAlign w:val="center"/>
          </w:tcPr>
          <w:p w:rsidR="00CF17D8" w:rsidRPr="005B5783" w:rsidRDefault="00CF17D8" w:rsidP="009A23C3">
            <w:pPr>
              <w:spacing w:after="0"/>
              <w:jc w:val="left"/>
              <w:rPr>
                <w:color w:val="000000"/>
                <w:sz w:val="18"/>
                <w:szCs w:val="18"/>
              </w:rPr>
            </w:pPr>
          </w:p>
        </w:tc>
        <w:tc>
          <w:tcPr>
            <w:tcW w:w="2100" w:type="dxa"/>
            <w:shd w:val="clear" w:color="auto" w:fill="auto"/>
            <w:noWrap/>
            <w:vAlign w:val="center"/>
          </w:tcPr>
          <w:p w:rsidR="00CF17D8" w:rsidRPr="005B5783" w:rsidRDefault="00CF17D8" w:rsidP="009A23C3">
            <w:pPr>
              <w:spacing w:after="0"/>
              <w:jc w:val="left"/>
              <w:rPr>
                <w:color w:val="000000"/>
                <w:sz w:val="18"/>
                <w:szCs w:val="18"/>
                <w:highlight w:val="yellow"/>
              </w:rPr>
            </w:pPr>
          </w:p>
        </w:tc>
        <w:tc>
          <w:tcPr>
            <w:tcW w:w="1890" w:type="dxa"/>
            <w:tcBorders>
              <w:right w:val="dotDash" w:sz="4" w:space="0" w:color="auto"/>
            </w:tcBorders>
            <w:shd w:val="clear" w:color="auto" w:fill="auto"/>
            <w:vAlign w:val="center"/>
          </w:tcPr>
          <w:p w:rsidR="00CF17D8" w:rsidRPr="005B5783" w:rsidRDefault="00CF17D8" w:rsidP="009A23C3">
            <w:pPr>
              <w:spacing w:after="0"/>
              <w:jc w:val="left"/>
              <w:rPr>
                <w:color w:val="000000"/>
                <w:sz w:val="18"/>
                <w:szCs w:val="18"/>
              </w:rPr>
            </w:pPr>
          </w:p>
        </w:tc>
        <w:tc>
          <w:tcPr>
            <w:tcW w:w="1890" w:type="dxa"/>
            <w:tcBorders>
              <w:top w:val="dotDash" w:sz="4" w:space="0" w:color="auto"/>
              <w:left w:val="dotDash" w:sz="4" w:space="0" w:color="auto"/>
              <w:bottom w:val="dotDash" w:sz="4" w:space="0" w:color="auto"/>
              <w:right w:val="dotDash" w:sz="4" w:space="0" w:color="auto"/>
            </w:tcBorders>
            <w:shd w:val="clear" w:color="auto" w:fill="auto"/>
            <w:vAlign w:val="center"/>
          </w:tcPr>
          <w:p w:rsidR="00CF17D8" w:rsidRPr="005C05D5" w:rsidRDefault="00CF17D8" w:rsidP="009A23C3">
            <w:pPr>
              <w:spacing w:after="20"/>
              <w:jc w:val="left"/>
              <w:rPr>
                <w:color w:val="000000"/>
                <w:sz w:val="16"/>
                <w:szCs w:val="16"/>
              </w:rPr>
            </w:pPr>
            <w:r w:rsidRPr="005C05D5">
              <w:rPr>
                <w:color w:val="000000"/>
                <w:sz w:val="16"/>
                <w:szCs w:val="16"/>
              </w:rPr>
              <w:t xml:space="preserve">Č. ZÁMĚRU: </w:t>
            </w:r>
          </w:p>
        </w:tc>
        <w:tc>
          <w:tcPr>
            <w:tcW w:w="2525" w:type="dxa"/>
            <w:gridSpan w:val="2"/>
            <w:tcBorders>
              <w:top w:val="dotDash" w:sz="4" w:space="0" w:color="auto"/>
              <w:left w:val="dotDash" w:sz="4" w:space="0" w:color="auto"/>
              <w:bottom w:val="dotDash" w:sz="4" w:space="0" w:color="auto"/>
              <w:right w:val="dotDash" w:sz="4" w:space="0" w:color="auto"/>
            </w:tcBorders>
            <w:shd w:val="clear" w:color="auto" w:fill="auto"/>
            <w:vAlign w:val="center"/>
          </w:tcPr>
          <w:p w:rsidR="00CF17D8" w:rsidRPr="005C05D5" w:rsidRDefault="00CF17D8" w:rsidP="009A23C3">
            <w:pPr>
              <w:spacing w:after="20"/>
              <w:jc w:val="left"/>
              <w:rPr>
                <w:color w:val="000000"/>
                <w:sz w:val="16"/>
                <w:szCs w:val="16"/>
              </w:rPr>
            </w:pPr>
          </w:p>
        </w:tc>
      </w:tr>
      <w:tr w:rsidR="00CF17D8" w:rsidRPr="005B5783" w:rsidTr="009A23C3">
        <w:trPr>
          <w:trHeight w:val="170"/>
        </w:trPr>
        <w:tc>
          <w:tcPr>
            <w:tcW w:w="1699" w:type="dxa"/>
            <w:shd w:val="clear" w:color="auto" w:fill="auto"/>
            <w:noWrap/>
            <w:vAlign w:val="center"/>
          </w:tcPr>
          <w:p w:rsidR="00CF17D8" w:rsidRPr="005B5783" w:rsidRDefault="00CF17D8" w:rsidP="009A23C3">
            <w:pPr>
              <w:spacing w:after="0"/>
              <w:jc w:val="left"/>
              <w:rPr>
                <w:color w:val="000000"/>
                <w:sz w:val="18"/>
                <w:szCs w:val="18"/>
              </w:rPr>
            </w:pPr>
          </w:p>
        </w:tc>
        <w:tc>
          <w:tcPr>
            <w:tcW w:w="2100" w:type="dxa"/>
            <w:shd w:val="clear" w:color="auto" w:fill="auto"/>
            <w:noWrap/>
            <w:vAlign w:val="center"/>
          </w:tcPr>
          <w:p w:rsidR="00CF17D8" w:rsidRPr="005B5783" w:rsidRDefault="00CF17D8" w:rsidP="009A23C3">
            <w:pPr>
              <w:spacing w:after="0"/>
              <w:jc w:val="left"/>
              <w:rPr>
                <w:color w:val="000000"/>
                <w:sz w:val="18"/>
                <w:szCs w:val="18"/>
                <w:highlight w:val="yellow"/>
              </w:rPr>
            </w:pPr>
          </w:p>
        </w:tc>
        <w:tc>
          <w:tcPr>
            <w:tcW w:w="1890" w:type="dxa"/>
            <w:tcBorders>
              <w:right w:val="dotDash" w:sz="4" w:space="0" w:color="auto"/>
            </w:tcBorders>
            <w:shd w:val="clear" w:color="auto" w:fill="auto"/>
            <w:vAlign w:val="center"/>
          </w:tcPr>
          <w:p w:rsidR="00CF17D8" w:rsidRPr="005B5783" w:rsidRDefault="00CF17D8" w:rsidP="009A23C3">
            <w:pPr>
              <w:spacing w:after="0"/>
              <w:jc w:val="left"/>
              <w:rPr>
                <w:color w:val="000000"/>
                <w:sz w:val="18"/>
                <w:szCs w:val="18"/>
              </w:rPr>
            </w:pPr>
          </w:p>
        </w:tc>
        <w:tc>
          <w:tcPr>
            <w:tcW w:w="1890" w:type="dxa"/>
            <w:tcBorders>
              <w:top w:val="dotDash" w:sz="4" w:space="0" w:color="auto"/>
              <w:left w:val="dotDash" w:sz="4" w:space="0" w:color="auto"/>
              <w:bottom w:val="dotDash" w:sz="4" w:space="0" w:color="auto"/>
              <w:right w:val="dotDash" w:sz="4" w:space="0" w:color="auto"/>
            </w:tcBorders>
            <w:shd w:val="clear" w:color="auto" w:fill="auto"/>
            <w:vAlign w:val="center"/>
          </w:tcPr>
          <w:p w:rsidR="00CF17D8" w:rsidRPr="005C05D5" w:rsidRDefault="00CF17D8" w:rsidP="009A23C3">
            <w:pPr>
              <w:spacing w:after="20"/>
              <w:jc w:val="left"/>
              <w:rPr>
                <w:color w:val="000000"/>
                <w:sz w:val="16"/>
                <w:szCs w:val="16"/>
              </w:rPr>
            </w:pPr>
            <w:r w:rsidRPr="005C05D5">
              <w:rPr>
                <w:color w:val="000000"/>
                <w:sz w:val="16"/>
                <w:szCs w:val="16"/>
              </w:rPr>
              <w:t>Č. JEDNACÍ:</w:t>
            </w:r>
            <w:r w:rsidRPr="005C05D5">
              <w:rPr>
                <w:color w:val="000000"/>
                <w:sz w:val="16"/>
                <w:szCs w:val="16"/>
                <w:highlight w:val="yellow"/>
              </w:rPr>
              <w:t xml:space="preserve"> </w:t>
            </w:r>
          </w:p>
        </w:tc>
        <w:tc>
          <w:tcPr>
            <w:tcW w:w="2525" w:type="dxa"/>
            <w:gridSpan w:val="2"/>
            <w:tcBorders>
              <w:top w:val="dotDash" w:sz="4" w:space="0" w:color="auto"/>
              <w:left w:val="dotDash" w:sz="4" w:space="0" w:color="auto"/>
              <w:bottom w:val="dotDash" w:sz="4" w:space="0" w:color="auto"/>
              <w:right w:val="dotDash" w:sz="4" w:space="0" w:color="auto"/>
            </w:tcBorders>
            <w:shd w:val="clear" w:color="auto" w:fill="auto"/>
            <w:vAlign w:val="center"/>
          </w:tcPr>
          <w:p w:rsidR="00CF17D8" w:rsidRPr="005C05D5" w:rsidRDefault="00CF17D8" w:rsidP="009A23C3">
            <w:pPr>
              <w:spacing w:after="20"/>
              <w:jc w:val="left"/>
              <w:rPr>
                <w:color w:val="000000"/>
                <w:sz w:val="16"/>
                <w:szCs w:val="16"/>
              </w:rPr>
            </w:pPr>
          </w:p>
        </w:tc>
      </w:tr>
      <w:tr w:rsidR="00CF17D8" w:rsidRPr="005B5783" w:rsidTr="009A23C3">
        <w:trPr>
          <w:trHeight w:val="20"/>
        </w:trPr>
        <w:tc>
          <w:tcPr>
            <w:tcW w:w="1699" w:type="dxa"/>
            <w:tcBorders>
              <w:bottom w:val="single" w:sz="12" w:space="0" w:color="auto"/>
            </w:tcBorders>
            <w:shd w:val="clear" w:color="auto" w:fill="auto"/>
            <w:noWrap/>
            <w:vAlign w:val="center"/>
          </w:tcPr>
          <w:p w:rsidR="00CF17D8" w:rsidRPr="001462C8" w:rsidRDefault="00CF17D8" w:rsidP="009A23C3">
            <w:pPr>
              <w:spacing w:after="0"/>
              <w:rPr>
                <w:color w:val="000000"/>
                <w:sz w:val="4"/>
                <w:szCs w:val="4"/>
              </w:rPr>
            </w:pPr>
          </w:p>
        </w:tc>
        <w:tc>
          <w:tcPr>
            <w:tcW w:w="2100" w:type="dxa"/>
            <w:tcBorders>
              <w:bottom w:val="single" w:sz="12" w:space="0" w:color="auto"/>
            </w:tcBorders>
            <w:shd w:val="clear" w:color="auto" w:fill="auto"/>
            <w:noWrap/>
            <w:vAlign w:val="center"/>
          </w:tcPr>
          <w:p w:rsidR="00CF17D8" w:rsidRPr="001462C8" w:rsidRDefault="00CF17D8" w:rsidP="009A23C3">
            <w:pPr>
              <w:spacing w:after="0"/>
              <w:rPr>
                <w:color w:val="000000"/>
                <w:sz w:val="4"/>
                <w:szCs w:val="4"/>
                <w:highlight w:val="yellow"/>
              </w:rPr>
            </w:pPr>
          </w:p>
        </w:tc>
        <w:tc>
          <w:tcPr>
            <w:tcW w:w="1890" w:type="dxa"/>
            <w:tcBorders>
              <w:bottom w:val="single" w:sz="12" w:space="0" w:color="auto"/>
            </w:tcBorders>
            <w:shd w:val="clear" w:color="auto" w:fill="auto"/>
            <w:vAlign w:val="center"/>
          </w:tcPr>
          <w:p w:rsidR="00CF17D8" w:rsidRPr="001462C8" w:rsidRDefault="00CF17D8" w:rsidP="009A23C3">
            <w:pPr>
              <w:spacing w:after="0"/>
              <w:rPr>
                <w:color w:val="000000"/>
                <w:sz w:val="4"/>
                <w:szCs w:val="4"/>
              </w:rPr>
            </w:pPr>
          </w:p>
        </w:tc>
        <w:tc>
          <w:tcPr>
            <w:tcW w:w="1890" w:type="dxa"/>
            <w:tcBorders>
              <w:top w:val="dotDash" w:sz="4" w:space="0" w:color="auto"/>
              <w:bottom w:val="single" w:sz="12" w:space="0" w:color="auto"/>
            </w:tcBorders>
            <w:shd w:val="clear" w:color="auto" w:fill="auto"/>
            <w:vAlign w:val="center"/>
          </w:tcPr>
          <w:p w:rsidR="00CF17D8" w:rsidRPr="001462C8" w:rsidRDefault="00CF17D8" w:rsidP="009A23C3">
            <w:pPr>
              <w:spacing w:after="0"/>
              <w:rPr>
                <w:color w:val="000000"/>
                <w:sz w:val="4"/>
                <w:szCs w:val="4"/>
                <w:highlight w:val="yellow"/>
              </w:rPr>
            </w:pPr>
          </w:p>
        </w:tc>
        <w:tc>
          <w:tcPr>
            <w:tcW w:w="2525" w:type="dxa"/>
            <w:gridSpan w:val="2"/>
            <w:tcBorders>
              <w:top w:val="dotDash" w:sz="4" w:space="0" w:color="auto"/>
              <w:bottom w:val="single" w:sz="12" w:space="0" w:color="auto"/>
            </w:tcBorders>
            <w:shd w:val="clear" w:color="auto" w:fill="auto"/>
            <w:noWrap/>
            <w:vAlign w:val="center"/>
          </w:tcPr>
          <w:p w:rsidR="00CF17D8" w:rsidRPr="001462C8" w:rsidRDefault="00CF17D8" w:rsidP="009A23C3">
            <w:pPr>
              <w:spacing w:after="0"/>
              <w:jc w:val="center"/>
              <w:rPr>
                <w:i/>
                <w:iCs/>
                <w:color w:val="000000"/>
                <w:sz w:val="4"/>
                <w:szCs w:val="4"/>
                <w:highlight w:val="yellow"/>
              </w:rPr>
            </w:pPr>
          </w:p>
        </w:tc>
      </w:tr>
      <w:tr w:rsidR="00CF17D8" w:rsidRPr="005B5783" w:rsidTr="009A23C3">
        <w:trPr>
          <w:trHeight w:val="315"/>
        </w:trPr>
        <w:tc>
          <w:tcPr>
            <w:tcW w:w="1699"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CF17D8" w:rsidRPr="005B5783" w:rsidRDefault="00CF17D8" w:rsidP="009A23C3">
            <w:pPr>
              <w:spacing w:after="0"/>
              <w:rPr>
                <w:color w:val="000000"/>
                <w:sz w:val="18"/>
                <w:szCs w:val="18"/>
              </w:rPr>
            </w:pPr>
            <w:r w:rsidRPr="005B5783">
              <w:rPr>
                <w:color w:val="000000"/>
                <w:sz w:val="18"/>
                <w:szCs w:val="18"/>
              </w:rPr>
              <w:t>VYPRACOVAL</w:t>
            </w:r>
          </w:p>
        </w:tc>
        <w:tc>
          <w:tcPr>
            <w:tcW w:w="2100" w:type="dxa"/>
            <w:tcBorders>
              <w:top w:val="single" w:sz="12" w:space="0" w:color="auto"/>
              <w:left w:val="nil"/>
              <w:bottom w:val="single" w:sz="4" w:space="0" w:color="auto"/>
              <w:right w:val="single" w:sz="4" w:space="0" w:color="auto"/>
            </w:tcBorders>
            <w:shd w:val="clear" w:color="auto" w:fill="auto"/>
            <w:noWrap/>
            <w:vAlign w:val="center"/>
          </w:tcPr>
          <w:p w:rsidR="00CF17D8" w:rsidRPr="005B5783" w:rsidRDefault="000E442A" w:rsidP="009A23C3">
            <w:pPr>
              <w:spacing w:after="0"/>
              <w:rPr>
                <w:color w:val="000000"/>
                <w:sz w:val="18"/>
                <w:szCs w:val="18"/>
              </w:rPr>
            </w:pPr>
            <w:r>
              <w:rPr>
                <w:color w:val="000000"/>
                <w:sz w:val="18"/>
                <w:szCs w:val="18"/>
              </w:rPr>
              <w:t xml:space="preserve">Jitka </w:t>
            </w:r>
            <w:proofErr w:type="spellStart"/>
            <w:r>
              <w:rPr>
                <w:color w:val="000000"/>
                <w:sz w:val="18"/>
                <w:szCs w:val="18"/>
              </w:rPr>
              <w:t>Kutlaková</w:t>
            </w:r>
            <w:proofErr w:type="spellEnd"/>
          </w:p>
        </w:tc>
        <w:tc>
          <w:tcPr>
            <w:tcW w:w="1890" w:type="dxa"/>
            <w:tcBorders>
              <w:top w:val="single" w:sz="12" w:space="0" w:color="auto"/>
              <w:left w:val="nil"/>
              <w:bottom w:val="single" w:sz="4" w:space="0" w:color="auto"/>
              <w:right w:val="single" w:sz="4" w:space="0" w:color="auto"/>
            </w:tcBorders>
            <w:shd w:val="clear" w:color="auto" w:fill="auto"/>
            <w:vAlign w:val="center"/>
          </w:tcPr>
          <w:p w:rsidR="00CF17D8" w:rsidRPr="005B5783" w:rsidRDefault="00CF17D8" w:rsidP="009A23C3">
            <w:pPr>
              <w:spacing w:after="0"/>
              <w:rPr>
                <w:color w:val="000000"/>
                <w:sz w:val="18"/>
                <w:szCs w:val="18"/>
              </w:rPr>
            </w:pPr>
            <w:r w:rsidRPr="005B5783">
              <w:rPr>
                <w:color w:val="000000"/>
                <w:sz w:val="18"/>
                <w:szCs w:val="18"/>
              </w:rPr>
              <w:t>ZOD. PROJEKTANT</w:t>
            </w:r>
          </w:p>
        </w:tc>
        <w:tc>
          <w:tcPr>
            <w:tcW w:w="1890" w:type="dxa"/>
            <w:tcBorders>
              <w:top w:val="single" w:sz="12" w:space="0" w:color="auto"/>
              <w:left w:val="nil"/>
              <w:bottom w:val="single" w:sz="4" w:space="0" w:color="auto"/>
              <w:right w:val="single" w:sz="4" w:space="0" w:color="auto"/>
            </w:tcBorders>
            <w:shd w:val="clear" w:color="auto" w:fill="auto"/>
            <w:vAlign w:val="center"/>
          </w:tcPr>
          <w:p w:rsidR="00CF17D8" w:rsidRPr="005B5783" w:rsidRDefault="000E442A" w:rsidP="009A23C3">
            <w:pPr>
              <w:spacing w:after="0"/>
              <w:rPr>
                <w:color w:val="000000"/>
                <w:sz w:val="18"/>
                <w:szCs w:val="18"/>
              </w:rPr>
            </w:pPr>
            <w:r>
              <w:rPr>
                <w:color w:val="000000"/>
                <w:sz w:val="18"/>
                <w:szCs w:val="18"/>
              </w:rPr>
              <w:t xml:space="preserve">Ing. </w:t>
            </w:r>
            <w:proofErr w:type="spellStart"/>
            <w:r>
              <w:rPr>
                <w:color w:val="000000"/>
                <w:sz w:val="18"/>
                <w:szCs w:val="18"/>
              </w:rPr>
              <w:t>L.Nevělík</w:t>
            </w:r>
            <w:proofErr w:type="spellEnd"/>
          </w:p>
        </w:tc>
        <w:tc>
          <w:tcPr>
            <w:tcW w:w="2525" w:type="dxa"/>
            <w:gridSpan w:val="2"/>
            <w:vMerge w:val="restart"/>
            <w:tcBorders>
              <w:top w:val="single" w:sz="12" w:space="0" w:color="auto"/>
              <w:left w:val="single" w:sz="4" w:space="0" w:color="auto"/>
              <w:right w:val="single" w:sz="12" w:space="0" w:color="auto"/>
            </w:tcBorders>
            <w:shd w:val="clear" w:color="auto" w:fill="auto"/>
            <w:noWrap/>
            <w:vAlign w:val="center"/>
            <w:hideMark/>
          </w:tcPr>
          <w:p w:rsidR="00CF17D8" w:rsidRPr="005B5783" w:rsidRDefault="000E442A" w:rsidP="009A23C3">
            <w:pPr>
              <w:spacing w:after="0"/>
              <w:jc w:val="center"/>
              <w:rPr>
                <w:i/>
                <w:iCs/>
                <w:color w:val="000000"/>
                <w:sz w:val="18"/>
                <w:szCs w:val="18"/>
              </w:rPr>
            </w:pPr>
            <w:r w:rsidRPr="00710DEE">
              <w:rPr>
                <w:b/>
                <w:i/>
                <w:iCs/>
                <w:color w:val="FF0000"/>
                <w:sz w:val="28"/>
                <w:szCs w:val="28"/>
              </w:rPr>
              <w:t>RGV a.s.</w:t>
            </w:r>
          </w:p>
        </w:tc>
      </w:tr>
      <w:tr w:rsidR="00CF17D8" w:rsidRPr="005B5783" w:rsidTr="009A23C3">
        <w:trPr>
          <w:trHeight w:val="300"/>
        </w:trPr>
        <w:tc>
          <w:tcPr>
            <w:tcW w:w="1699" w:type="dxa"/>
            <w:tcBorders>
              <w:top w:val="nil"/>
              <w:left w:val="single" w:sz="12" w:space="0" w:color="auto"/>
              <w:bottom w:val="single" w:sz="4" w:space="0" w:color="auto"/>
              <w:right w:val="single" w:sz="4" w:space="0" w:color="auto"/>
            </w:tcBorders>
            <w:shd w:val="clear" w:color="auto" w:fill="auto"/>
            <w:noWrap/>
            <w:vAlign w:val="center"/>
            <w:hideMark/>
          </w:tcPr>
          <w:p w:rsidR="00CF17D8" w:rsidRPr="005B5783" w:rsidRDefault="00CF17D8" w:rsidP="009A23C3">
            <w:pPr>
              <w:spacing w:after="0"/>
              <w:rPr>
                <w:color w:val="000000"/>
                <w:sz w:val="18"/>
                <w:szCs w:val="18"/>
              </w:rPr>
            </w:pPr>
          </w:p>
        </w:tc>
        <w:tc>
          <w:tcPr>
            <w:tcW w:w="5880" w:type="dxa"/>
            <w:gridSpan w:val="3"/>
            <w:tcBorders>
              <w:top w:val="nil"/>
              <w:left w:val="nil"/>
              <w:bottom w:val="single" w:sz="4" w:space="0" w:color="auto"/>
              <w:right w:val="single" w:sz="4" w:space="0" w:color="auto"/>
            </w:tcBorders>
            <w:shd w:val="clear" w:color="auto" w:fill="auto"/>
            <w:noWrap/>
            <w:vAlign w:val="center"/>
          </w:tcPr>
          <w:p w:rsidR="00CF17D8" w:rsidRPr="005B5783" w:rsidRDefault="00CF17D8" w:rsidP="009A23C3">
            <w:pPr>
              <w:spacing w:after="0"/>
              <w:rPr>
                <w:color w:val="000000"/>
                <w:sz w:val="18"/>
                <w:szCs w:val="18"/>
              </w:rPr>
            </w:pPr>
          </w:p>
        </w:tc>
        <w:tc>
          <w:tcPr>
            <w:tcW w:w="2525" w:type="dxa"/>
            <w:gridSpan w:val="2"/>
            <w:vMerge/>
            <w:tcBorders>
              <w:left w:val="single" w:sz="4" w:space="0" w:color="auto"/>
              <w:right w:val="single" w:sz="12" w:space="0" w:color="auto"/>
            </w:tcBorders>
            <w:shd w:val="clear" w:color="auto" w:fill="auto"/>
            <w:vAlign w:val="center"/>
            <w:hideMark/>
          </w:tcPr>
          <w:p w:rsidR="00CF17D8" w:rsidRPr="005B5783" w:rsidRDefault="00CF17D8" w:rsidP="009A23C3">
            <w:pPr>
              <w:spacing w:after="0"/>
              <w:rPr>
                <w:color w:val="000000"/>
                <w:sz w:val="18"/>
                <w:szCs w:val="18"/>
              </w:rPr>
            </w:pPr>
          </w:p>
        </w:tc>
      </w:tr>
      <w:tr w:rsidR="00CF17D8" w:rsidRPr="005B5783" w:rsidTr="009A23C3">
        <w:trPr>
          <w:trHeight w:val="300"/>
        </w:trPr>
        <w:tc>
          <w:tcPr>
            <w:tcW w:w="1699" w:type="dxa"/>
            <w:tcBorders>
              <w:top w:val="nil"/>
              <w:left w:val="single" w:sz="12" w:space="0" w:color="auto"/>
              <w:bottom w:val="single" w:sz="4" w:space="0" w:color="auto"/>
              <w:right w:val="single" w:sz="4" w:space="0" w:color="auto"/>
            </w:tcBorders>
            <w:shd w:val="clear" w:color="auto" w:fill="auto"/>
            <w:noWrap/>
            <w:vAlign w:val="center"/>
            <w:hideMark/>
          </w:tcPr>
          <w:p w:rsidR="00CF17D8" w:rsidRPr="005B5783" w:rsidRDefault="00CF17D8" w:rsidP="009A23C3">
            <w:pPr>
              <w:spacing w:after="0"/>
              <w:rPr>
                <w:color w:val="000000"/>
                <w:sz w:val="18"/>
                <w:szCs w:val="18"/>
              </w:rPr>
            </w:pPr>
            <w:r w:rsidRPr="005B5783">
              <w:rPr>
                <w:color w:val="000000"/>
                <w:sz w:val="18"/>
                <w:szCs w:val="18"/>
              </w:rPr>
              <w:t>ZHOTOVITEL PD</w:t>
            </w:r>
          </w:p>
        </w:tc>
        <w:tc>
          <w:tcPr>
            <w:tcW w:w="5880" w:type="dxa"/>
            <w:gridSpan w:val="3"/>
            <w:tcBorders>
              <w:top w:val="nil"/>
              <w:left w:val="nil"/>
              <w:bottom w:val="single" w:sz="4" w:space="0" w:color="auto"/>
              <w:right w:val="single" w:sz="4" w:space="0" w:color="auto"/>
            </w:tcBorders>
            <w:shd w:val="clear" w:color="auto" w:fill="auto"/>
            <w:noWrap/>
            <w:vAlign w:val="center"/>
            <w:hideMark/>
          </w:tcPr>
          <w:p w:rsidR="00CF17D8" w:rsidRPr="005B5783" w:rsidRDefault="000E442A" w:rsidP="009A23C3">
            <w:pPr>
              <w:spacing w:after="0"/>
              <w:rPr>
                <w:color w:val="000000"/>
                <w:sz w:val="18"/>
                <w:szCs w:val="18"/>
                <w:highlight w:val="yellow"/>
              </w:rPr>
            </w:pPr>
            <w:r w:rsidRPr="00710DEE">
              <w:rPr>
                <w:color w:val="000000"/>
                <w:sz w:val="18"/>
                <w:szCs w:val="18"/>
              </w:rPr>
              <w:t>RGV a.s., Jana Opletala 2403, 690 02 Břeclav</w:t>
            </w:r>
          </w:p>
        </w:tc>
        <w:tc>
          <w:tcPr>
            <w:tcW w:w="1247" w:type="dxa"/>
            <w:tcBorders>
              <w:left w:val="single" w:sz="4" w:space="0" w:color="auto"/>
              <w:bottom w:val="single" w:sz="4" w:space="0" w:color="auto"/>
            </w:tcBorders>
            <w:shd w:val="clear" w:color="auto" w:fill="auto"/>
            <w:vAlign w:val="center"/>
            <w:hideMark/>
          </w:tcPr>
          <w:p w:rsidR="00CF17D8" w:rsidRPr="005B5783" w:rsidRDefault="00CF17D8" w:rsidP="009A23C3">
            <w:pPr>
              <w:spacing w:after="0"/>
              <w:rPr>
                <w:color w:val="000000"/>
                <w:sz w:val="18"/>
                <w:szCs w:val="18"/>
              </w:rPr>
            </w:pPr>
            <w:r w:rsidRPr="005B5783">
              <w:rPr>
                <w:color w:val="000000"/>
                <w:sz w:val="18"/>
                <w:szCs w:val="18"/>
              </w:rPr>
              <w:t>Č. ZAKÁZKY:</w:t>
            </w:r>
          </w:p>
        </w:tc>
        <w:tc>
          <w:tcPr>
            <w:tcW w:w="1278" w:type="dxa"/>
            <w:tcBorders>
              <w:left w:val="nil"/>
              <w:bottom w:val="single" w:sz="4" w:space="0" w:color="auto"/>
              <w:right w:val="single" w:sz="12" w:space="0" w:color="auto"/>
            </w:tcBorders>
            <w:shd w:val="clear" w:color="auto" w:fill="auto"/>
            <w:vAlign w:val="center"/>
          </w:tcPr>
          <w:p w:rsidR="00CF17D8" w:rsidRPr="005B5783" w:rsidRDefault="000E442A" w:rsidP="009A23C3">
            <w:pPr>
              <w:spacing w:after="0"/>
              <w:rPr>
                <w:color w:val="000000"/>
                <w:sz w:val="18"/>
                <w:szCs w:val="18"/>
              </w:rPr>
            </w:pPr>
            <w:r>
              <w:rPr>
                <w:color w:val="000000"/>
                <w:sz w:val="18"/>
                <w:szCs w:val="18"/>
              </w:rPr>
              <w:t>34806</w:t>
            </w:r>
          </w:p>
        </w:tc>
      </w:tr>
      <w:tr w:rsidR="00CF17D8" w:rsidRPr="005B5783" w:rsidTr="009A23C3">
        <w:trPr>
          <w:trHeight w:val="20"/>
        </w:trPr>
        <w:tc>
          <w:tcPr>
            <w:tcW w:w="1699" w:type="dxa"/>
            <w:tcBorders>
              <w:top w:val="single" w:sz="12" w:space="0" w:color="auto"/>
              <w:bottom w:val="single" w:sz="12" w:space="0" w:color="auto"/>
            </w:tcBorders>
            <w:shd w:val="clear" w:color="auto" w:fill="auto"/>
            <w:noWrap/>
            <w:vAlign w:val="center"/>
          </w:tcPr>
          <w:p w:rsidR="00CF17D8" w:rsidRPr="005B5783" w:rsidRDefault="00CF17D8" w:rsidP="009A23C3">
            <w:pPr>
              <w:spacing w:after="0"/>
              <w:rPr>
                <w:color w:val="000000"/>
                <w:sz w:val="4"/>
                <w:szCs w:val="4"/>
              </w:rPr>
            </w:pPr>
          </w:p>
        </w:tc>
        <w:tc>
          <w:tcPr>
            <w:tcW w:w="5880" w:type="dxa"/>
            <w:gridSpan w:val="3"/>
            <w:tcBorders>
              <w:top w:val="single" w:sz="12" w:space="0" w:color="auto"/>
              <w:bottom w:val="single" w:sz="12" w:space="0" w:color="auto"/>
            </w:tcBorders>
            <w:shd w:val="clear" w:color="auto" w:fill="auto"/>
            <w:noWrap/>
            <w:vAlign w:val="center"/>
          </w:tcPr>
          <w:p w:rsidR="00CF17D8" w:rsidRPr="005B5783" w:rsidRDefault="00CF17D8" w:rsidP="009A23C3">
            <w:pPr>
              <w:spacing w:after="0"/>
              <w:rPr>
                <w:color w:val="000000"/>
                <w:sz w:val="4"/>
                <w:szCs w:val="4"/>
              </w:rPr>
            </w:pPr>
          </w:p>
        </w:tc>
        <w:tc>
          <w:tcPr>
            <w:tcW w:w="2525" w:type="dxa"/>
            <w:gridSpan w:val="2"/>
            <w:tcBorders>
              <w:top w:val="single" w:sz="12" w:space="0" w:color="auto"/>
              <w:bottom w:val="single" w:sz="12" w:space="0" w:color="auto"/>
            </w:tcBorders>
            <w:shd w:val="clear" w:color="auto" w:fill="auto"/>
            <w:noWrap/>
            <w:vAlign w:val="center"/>
          </w:tcPr>
          <w:p w:rsidR="00CF17D8" w:rsidRPr="005B5783" w:rsidRDefault="00CF17D8" w:rsidP="009A23C3">
            <w:pPr>
              <w:spacing w:after="0"/>
              <w:rPr>
                <w:color w:val="000000"/>
                <w:sz w:val="4"/>
                <w:szCs w:val="4"/>
              </w:rPr>
            </w:pPr>
          </w:p>
        </w:tc>
      </w:tr>
      <w:tr w:rsidR="00CF17D8" w:rsidRPr="005B5783" w:rsidTr="009A23C3">
        <w:trPr>
          <w:trHeight w:val="315"/>
        </w:trPr>
        <w:tc>
          <w:tcPr>
            <w:tcW w:w="1699"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CF17D8" w:rsidRPr="005B5783" w:rsidRDefault="00CF17D8" w:rsidP="009A23C3">
            <w:pPr>
              <w:spacing w:after="0"/>
              <w:rPr>
                <w:color w:val="000000"/>
                <w:sz w:val="18"/>
                <w:szCs w:val="18"/>
              </w:rPr>
            </w:pPr>
            <w:r w:rsidRPr="005B5783">
              <w:rPr>
                <w:color w:val="000000"/>
                <w:sz w:val="18"/>
                <w:szCs w:val="18"/>
              </w:rPr>
              <w:t>KRAJ</w:t>
            </w:r>
          </w:p>
        </w:tc>
        <w:tc>
          <w:tcPr>
            <w:tcW w:w="2100" w:type="dxa"/>
            <w:tcBorders>
              <w:top w:val="single" w:sz="12" w:space="0" w:color="auto"/>
              <w:left w:val="nil"/>
              <w:bottom w:val="single" w:sz="4" w:space="0" w:color="auto"/>
              <w:right w:val="single" w:sz="4" w:space="0" w:color="auto"/>
            </w:tcBorders>
            <w:shd w:val="clear" w:color="auto" w:fill="auto"/>
            <w:noWrap/>
            <w:vAlign w:val="center"/>
            <w:hideMark/>
          </w:tcPr>
          <w:p w:rsidR="00CF17D8" w:rsidRPr="005B5783" w:rsidRDefault="000E442A" w:rsidP="009A23C3">
            <w:pPr>
              <w:spacing w:after="0"/>
              <w:rPr>
                <w:color w:val="000000"/>
                <w:sz w:val="18"/>
                <w:szCs w:val="18"/>
              </w:rPr>
            </w:pPr>
            <w:r>
              <w:rPr>
                <w:color w:val="000000"/>
                <w:sz w:val="18"/>
                <w:szCs w:val="18"/>
              </w:rPr>
              <w:t>Jihomoravský</w:t>
            </w:r>
          </w:p>
        </w:tc>
        <w:tc>
          <w:tcPr>
            <w:tcW w:w="1890" w:type="dxa"/>
            <w:tcBorders>
              <w:top w:val="single" w:sz="12" w:space="0" w:color="auto"/>
              <w:left w:val="nil"/>
              <w:bottom w:val="single" w:sz="4" w:space="0" w:color="auto"/>
              <w:right w:val="single" w:sz="4" w:space="0" w:color="auto"/>
            </w:tcBorders>
            <w:shd w:val="clear" w:color="auto" w:fill="auto"/>
            <w:vAlign w:val="center"/>
          </w:tcPr>
          <w:p w:rsidR="00CF17D8" w:rsidRPr="005B5783" w:rsidRDefault="00CF17D8" w:rsidP="009A23C3">
            <w:pPr>
              <w:spacing w:after="0"/>
              <w:rPr>
                <w:color w:val="000000"/>
                <w:sz w:val="18"/>
                <w:szCs w:val="18"/>
              </w:rPr>
            </w:pPr>
            <w:r w:rsidRPr="005B5783">
              <w:rPr>
                <w:color w:val="000000"/>
                <w:sz w:val="18"/>
                <w:szCs w:val="18"/>
              </w:rPr>
              <w:t>OKRES</w:t>
            </w:r>
          </w:p>
        </w:tc>
        <w:tc>
          <w:tcPr>
            <w:tcW w:w="1890" w:type="dxa"/>
            <w:tcBorders>
              <w:top w:val="single" w:sz="12" w:space="0" w:color="auto"/>
              <w:left w:val="nil"/>
              <w:bottom w:val="single" w:sz="4" w:space="0" w:color="auto"/>
              <w:right w:val="single" w:sz="4" w:space="0" w:color="auto"/>
            </w:tcBorders>
            <w:shd w:val="clear" w:color="auto" w:fill="auto"/>
            <w:vAlign w:val="center"/>
          </w:tcPr>
          <w:p w:rsidR="00CF17D8" w:rsidRPr="005B5783" w:rsidRDefault="000E442A" w:rsidP="009A23C3">
            <w:pPr>
              <w:spacing w:after="0"/>
              <w:rPr>
                <w:color w:val="000000"/>
                <w:sz w:val="18"/>
                <w:szCs w:val="18"/>
              </w:rPr>
            </w:pPr>
            <w:r>
              <w:rPr>
                <w:color w:val="000000"/>
                <w:sz w:val="18"/>
                <w:szCs w:val="18"/>
              </w:rPr>
              <w:t>Břeclav</w:t>
            </w:r>
          </w:p>
        </w:tc>
        <w:tc>
          <w:tcPr>
            <w:tcW w:w="2525" w:type="dxa"/>
            <w:gridSpan w:val="2"/>
            <w:vMerge w:val="restart"/>
            <w:tcBorders>
              <w:top w:val="single" w:sz="12" w:space="0" w:color="auto"/>
              <w:left w:val="nil"/>
              <w:right w:val="single" w:sz="12" w:space="0" w:color="auto"/>
            </w:tcBorders>
            <w:shd w:val="clear" w:color="auto" w:fill="auto"/>
            <w:noWrap/>
            <w:vAlign w:val="center"/>
          </w:tcPr>
          <w:p w:rsidR="0056104E" w:rsidRPr="0056104E" w:rsidRDefault="0056104E" w:rsidP="009A23C3">
            <w:pPr>
              <w:spacing w:after="0"/>
              <w:jc w:val="center"/>
              <w:rPr>
                <w:color w:val="000000"/>
                <w:sz w:val="28"/>
                <w:szCs w:val="28"/>
              </w:rPr>
            </w:pPr>
            <w:r w:rsidRPr="0056104E">
              <w:rPr>
                <w:color w:val="000000"/>
                <w:sz w:val="28"/>
                <w:szCs w:val="28"/>
              </w:rPr>
              <w:t>Město Břeclav</w:t>
            </w:r>
          </w:p>
          <w:p w:rsidR="00CF17D8" w:rsidRPr="005B5783" w:rsidRDefault="0056104E" w:rsidP="009A23C3">
            <w:pPr>
              <w:spacing w:after="0"/>
              <w:jc w:val="center"/>
              <w:rPr>
                <w:rFonts w:ascii="Times New Roman" w:hAnsi="Times New Roman" w:cs="Times New Roman"/>
                <w:i/>
                <w:iCs/>
                <w:sz w:val="20"/>
                <w:szCs w:val="20"/>
              </w:rPr>
            </w:pPr>
            <w:r>
              <w:rPr>
                <w:color w:val="000000"/>
                <w:sz w:val="18"/>
                <w:szCs w:val="18"/>
              </w:rPr>
              <w:t xml:space="preserve"> Náměstí </w:t>
            </w:r>
            <w:proofErr w:type="spellStart"/>
            <w:proofErr w:type="gramStart"/>
            <w:r>
              <w:rPr>
                <w:color w:val="000000"/>
                <w:sz w:val="18"/>
                <w:szCs w:val="18"/>
              </w:rPr>
              <w:t>T.G.Masaryka</w:t>
            </w:r>
            <w:proofErr w:type="spellEnd"/>
            <w:proofErr w:type="gramEnd"/>
            <w:r>
              <w:rPr>
                <w:color w:val="000000"/>
                <w:sz w:val="18"/>
                <w:szCs w:val="18"/>
              </w:rPr>
              <w:t xml:space="preserve"> 42/3, 69002 Břeclav</w:t>
            </w:r>
          </w:p>
        </w:tc>
      </w:tr>
      <w:tr w:rsidR="00CF17D8" w:rsidRPr="005B5783" w:rsidTr="009A23C3">
        <w:trPr>
          <w:trHeight w:val="300"/>
        </w:trPr>
        <w:tc>
          <w:tcPr>
            <w:tcW w:w="1699" w:type="dxa"/>
            <w:tcBorders>
              <w:top w:val="nil"/>
              <w:left w:val="single" w:sz="12" w:space="0" w:color="auto"/>
              <w:bottom w:val="single" w:sz="4" w:space="0" w:color="auto"/>
              <w:right w:val="single" w:sz="4" w:space="0" w:color="auto"/>
            </w:tcBorders>
            <w:shd w:val="clear" w:color="auto" w:fill="auto"/>
            <w:noWrap/>
            <w:vAlign w:val="center"/>
          </w:tcPr>
          <w:p w:rsidR="00CF17D8" w:rsidRPr="005B5783" w:rsidRDefault="00CF17D8" w:rsidP="009A23C3">
            <w:pPr>
              <w:spacing w:after="0"/>
              <w:rPr>
                <w:color w:val="000000"/>
                <w:sz w:val="18"/>
                <w:szCs w:val="18"/>
              </w:rPr>
            </w:pPr>
            <w:r w:rsidRPr="005B5783">
              <w:rPr>
                <w:color w:val="000000"/>
                <w:sz w:val="18"/>
                <w:szCs w:val="18"/>
              </w:rPr>
              <w:t>KATASTR. ÚZEMÍ</w:t>
            </w:r>
          </w:p>
        </w:tc>
        <w:tc>
          <w:tcPr>
            <w:tcW w:w="5880" w:type="dxa"/>
            <w:gridSpan w:val="3"/>
            <w:tcBorders>
              <w:top w:val="nil"/>
              <w:left w:val="nil"/>
              <w:bottom w:val="single" w:sz="4" w:space="0" w:color="auto"/>
              <w:right w:val="single" w:sz="4" w:space="0" w:color="auto"/>
            </w:tcBorders>
            <w:shd w:val="clear" w:color="auto" w:fill="auto"/>
            <w:noWrap/>
            <w:vAlign w:val="center"/>
          </w:tcPr>
          <w:p w:rsidR="00CF17D8" w:rsidRPr="005B5783" w:rsidRDefault="000E442A" w:rsidP="009A23C3">
            <w:pPr>
              <w:spacing w:after="0"/>
              <w:rPr>
                <w:color w:val="000000"/>
                <w:sz w:val="18"/>
                <w:szCs w:val="18"/>
              </w:rPr>
            </w:pPr>
            <w:r>
              <w:rPr>
                <w:color w:val="000000"/>
                <w:sz w:val="18"/>
                <w:szCs w:val="18"/>
              </w:rPr>
              <w:t>Břeclav</w:t>
            </w:r>
          </w:p>
        </w:tc>
        <w:tc>
          <w:tcPr>
            <w:tcW w:w="2525" w:type="dxa"/>
            <w:gridSpan w:val="2"/>
            <w:vMerge/>
            <w:tcBorders>
              <w:left w:val="nil"/>
              <w:right w:val="single" w:sz="12" w:space="0" w:color="auto"/>
            </w:tcBorders>
            <w:shd w:val="clear" w:color="auto" w:fill="auto"/>
            <w:noWrap/>
            <w:vAlign w:val="center"/>
          </w:tcPr>
          <w:p w:rsidR="00CF17D8" w:rsidRPr="005B5783" w:rsidRDefault="00CF17D8" w:rsidP="009A23C3">
            <w:pPr>
              <w:spacing w:after="0"/>
              <w:jc w:val="right"/>
              <w:rPr>
                <w:color w:val="000000"/>
                <w:sz w:val="18"/>
                <w:szCs w:val="18"/>
              </w:rPr>
            </w:pPr>
          </w:p>
        </w:tc>
      </w:tr>
      <w:tr w:rsidR="00CF17D8" w:rsidRPr="005B5783" w:rsidTr="009A23C3">
        <w:trPr>
          <w:trHeight w:val="300"/>
        </w:trPr>
        <w:tc>
          <w:tcPr>
            <w:tcW w:w="1699" w:type="dxa"/>
            <w:tcBorders>
              <w:top w:val="nil"/>
              <w:left w:val="single" w:sz="12" w:space="0" w:color="auto"/>
              <w:bottom w:val="single" w:sz="4" w:space="0" w:color="auto"/>
              <w:right w:val="single" w:sz="4" w:space="0" w:color="auto"/>
            </w:tcBorders>
            <w:shd w:val="clear" w:color="auto" w:fill="auto"/>
            <w:noWrap/>
            <w:vAlign w:val="center"/>
            <w:hideMark/>
          </w:tcPr>
          <w:p w:rsidR="00CF17D8" w:rsidRPr="005B5783" w:rsidRDefault="00CF17D8" w:rsidP="009A23C3">
            <w:pPr>
              <w:spacing w:after="0"/>
              <w:rPr>
                <w:color w:val="000000"/>
                <w:sz w:val="18"/>
                <w:szCs w:val="18"/>
              </w:rPr>
            </w:pPr>
            <w:r w:rsidRPr="005B5783">
              <w:rPr>
                <w:color w:val="000000"/>
                <w:sz w:val="18"/>
                <w:szCs w:val="18"/>
              </w:rPr>
              <w:t>MÍSTO STAVBY</w:t>
            </w:r>
          </w:p>
        </w:tc>
        <w:tc>
          <w:tcPr>
            <w:tcW w:w="5880" w:type="dxa"/>
            <w:gridSpan w:val="3"/>
            <w:tcBorders>
              <w:top w:val="nil"/>
              <w:left w:val="nil"/>
              <w:bottom w:val="single" w:sz="4" w:space="0" w:color="auto"/>
              <w:right w:val="single" w:sz="4" w:space="0" w:color="auto"/>
            </w:tcBorders>
            <w:shd w:val="clear" w:color="auto" w:fill="auto"/>
            <w:noWrap/>
            <w:vAlign w:val="center"/>
          </w:tcPr>
          <w:p w:rsidR="00CF17D8" w:rsidRPr="005B5783" w:rsidRDefault="000E442A" w:rsidP="009A23C3">
            <w:pPr>
              <w:spacing w:after="0"/>
              <w:rPr>
                <w:color w:val="000000"/>
                <w:sz w:val="18"/>
                <w:szCs w:val="18"/>
              </w:rPr>
            </w:pPr>
            <w:r>
              <w:rPr>
                <w:color w:val="000000"/>
                <w:sz w:val="18"/>
                <w:szCs w:val="18"/>
              </w:rPr>
              <w:t>Břeclav, ul. Školní</w:t>
            </w:r>
          </w:p>
        </w:tc>
        <w:tc>
          <w:tcPr>
            <w:tcW w:w="2525" w:type="dxa"/>
            <w:gridSpan w:val="2"/>
            <w:vMerge/>
            <w:tcBorders>
              <w:left w:val="nil"/>
              <w:bottom w:val="single" w:sz="4" w:space="0" w:color="auto"/>
              <w:right w:val="single" w:sz="12" w:space="0" w:color="auto"/>
            </w:tcBorders>
            <w:shd w:val="clear" w:color="auto" w:fill="auto"/>
            <w:noWrap/>
            <w:vAlign w:val="center"/>
            <w:hideMark/>
          </w:tcPr>
          <w:p w:rsidR="00CF17D8" w:rsidRPr="005B5783" w:rsidRDefault="00CF17D8" w:rsidP="009A23C3">
            <w:pPr>
              <w:spacing w:after="0"/>
              <w:jc w:val="right"/>
              <w:rPr>
                <w:color w:val="000000"/>
                <w:sz w:val="18"/>
                <w:szCs w:val="18"/>
              </w:rPr>
            </w:pPr>
          </w:p>
        </w:tc>
      </w:tr>
      <w:tr w:rsidR="00CF17D8" w:rsidRPr="005B5783" w:rsidTr="009A23C3">
        <w:trPr>
          <w:trHeight w:val="300"/>
        </w:trPr>
        <w:tc>
          <w:tcPr>
            <w:tcW w:w="1699" w:type="dxa"/>
            <w:tcBorders>
              <w:top w:val="nil"/>
              <w:left w:val="single" w:sz="12" w:space="0" w:color="auto"/>
              <w:bottom w:val="single" w:sz="4" w:space="0" w:color="auto"/>
              <w:right w:val="single" w:sz="4" w:space="0" w:color="auto"/>
            </w:tcBorders>
            <w:shd w:val="clear" w:color="auto" w:fill="auto"/>
            <w:noWrap/>
            <w:vAlign w:val="center"/>
            <w:hideMark/>
          </w:tcPr>
          <w:p w:rsidR="00CF17D8" w:rsidRPr="005B5783" w:rsidRDefault="00CF17D8" w:rsidP="009A23C3">
            <w:pPr>
              <w:spacing w:after="0"/>
              <w:rPr>
                <w:color w:val="000000"/>
                <w:sz w:val="18"/>
                <w:szCs w:val="18"/>
              </w:rPr>
            </w:pPr>
            <w:r w:rsidRPr="005B5783">
              <w:rPr>
                <w:color w:val="000000"/>
                <w:sz w:val="18"/>
                <w:szCs w:val="18"/>
              </w:rPr>
              <w:t>STAVEBNÍK</w:t>
            </w:r>
          </w:p>
        </w:tc>
        <w:tc>
          <w:tcPr>
            <w:tcW w:w="5880" w:type="dxa"/>
            <w:gridSpan w:val="3"/>
            <w:tcBorders>
              <w:top w:val="nil"/>
              <w:left w:val="nil"/>
              <w:bottom w:val="single" w:sz="4" w:space="0" w:color="auto"/>
              <w:right w:val="single" w:sz="4" w:space="0" w:color="auto"/>
            </w:tcBorders>
            <w:shd w:val="clear" w:color="auto" w:fill="auto"/>
            <w:noWrap/>
            <w:vAlign w:val="center"/>
          </w:tcPr>
          <w:p w:rsidR="00CF17D8" w:rsidRPr="005B5783" w:rsidRDefault="000E442A" w:rsidP="009A23C3">
            <w:pPr>
              <w:spacing w:after="0"/>
              <w:rPr>
                <w:color w:val="000000"/>
                <w:sz w:val="18"/>
                <w:szCs w:val="18"/>
              </w:rPr>
            </w:pPr>
            <w:r>
              <w:rPr>
                <w:color w:val="000000"/>
                <w:sz w:val="18"/>
                <w:szCs w:val="18"/>
              </w:rPr>
              <w:t xml:space="preserve">Město Břeclav, Náměstí </w:t>
            </w:r>
            <w:proofErr w:type="spellStart"/>
            <w:proofErr w:type="gramStart"/>
            <w:r>
              <w:rPr>
                <w:color w:val="000000"/>
                <w:sz w:val="18"/>
                <w:szCs w:val="18"/>
              </w:rPr>
              <w:t>T.G.Masaryka</w:t>
            </w:r>
            <w:proofErr w:type="spellEnd"/>
            <w:proofErr w:type="gramEnd"/>
            <w:r>
              <w:rPr>
                <w:color w:val="000000"/>
                <w:sz w:val="18"/>
                <w:szCs w:val="18"/>
              </w:rPr>
              <w:t xml:space="preserve"> 42/3, 69002 Břeclav</w:t>
            </w:r>
          </w:p>
        </w:tc>
        <w:tc>
          <w:tcPr>
            <w:tcW w:w="1247" w:type="dxa"/>
            <w:tcBorders>
              <w:top w:val="nil"/>
              <w:left w:val="nil"/>
              <w:bottom w:val="single" w:sz="4" w:space="0" w:color="auto"/>
            </w:tcBorders>
            <w:shd w:val="clear" w:color="auto" w:fill="auto"/>
            <w:noWrap/>
            <w:vAlign w:val="center"/>
            <w:hideMark/>
          </w:tcPr>
          <w:p w:rsidR="00CF17D8" w:rsidRPr="005B5783" w:rsidRDefault="00CF17D8" w:rsidP="009A23C3">
            <w:pPr>
              <w:spacing w:after="0"/>
              <w:rPr>
                <w:color w:val="000000"/>
                <w:sz w:val="18"/>
                <w:szCs w:val="18"/>
              </w:rPr>
            </w:pPr>
            <w:r w:rsidRPr="005B5783">
              <w:rPr>
                <w:color w:val="000000"/>
                <w:sz w:val="18"/>
                <w:szCs w:val="18"/>
              </w:rPr>
              <w:t>Č. STAVBY</w:t>
            </w:r>
          </w:p>
        </w:tc>
        <w:tc>
          <w:tcPr>
            <w:tcW w:w="1278" w:type="dxa"/>
            <w:tcBorders>
              <w:top w:val="nil"/>
              <w:bottom w:val="single" w:sz="4" w:space="0" w:color="auto"/>
              <w:right w:val="single" w:sz="12" w:space="0" w:color="auto"/>
            </w:tcBorders>
            <w:shd w:val="clear" w:color="auto" w:fill="auto"/>
            <w:vAlign w:val="center"/>
          </w:tcPr>
          <w:p w:rsidR="00CF17D8" w:rsidRPr="005B5783" w:rsidRDefault="000E442A" w:rsidP="009A23C3">
            <w:pPr>
              <w:spacing w:after="0"/>
              <w:jc w:val="right"/>
              <w:rPr>
                <w:color w:val="000000"/>
                <w:sz w:val="18"/>
                <w:szCs w:val="18"/>
              </w:rPr>
            </w:pPr>
            <w:r>
              <w:rPr>
                <w:color w:val="000000"/>
                <w:sz w:val="18"/>
                <w:szCs w:val="18"/>
              </w:rPr>
              <w:t>34806</w:t>
            </w:r>
          </w:p>
        </w:tc>
      </w:tr>
      <w:tr w:rsidR="00CF17D8" w:rsidRPr="005B5783" w:rsidTr="009A23C3">
        <w:trPr>
          <w:trHeight w:val="283"/>
        </w:trPr>
        <w:tc>
          <w:tcPr>
            <w:tcW w:w="1699" w:type="dxa"/>
            <w:vMerge w:val="restart"/>
            <w:tcBorders>
              <w:top w:val="nil"/>
              <w:left w:val="single" w:sz="12" w:space="0" w:color="auto"/>
              <w:right w:val="single" w:sz="4" w:space="0" w:color="auto"/>
            </w:tcBorders>
            <w:shd w:val="clear" w:color="auto" w:fill="auto"/>
            <w:noWrap/>
            <w:hideMark/>
          </w:tcPr>
          <w:p w:rsidR="00CF17D8" w:rsidRPr="005B5783" w:rsidRDefault="00CF17D8" w:rsidP="009A23C3">
            <w:pPr>
              <w:spacing w:before="60" w:after="0"/>
              <w:jc w:val="left"/>
              <w:rPr>
                <w:color w:val="000000"/>
                <w:sz w:val="18"/>
                <w:szCs w:val="18"/>
              </w:rPr>
            </w:pPr>
            <w:r w:rsidRPr="005B5783">
              <w:rPr>
                <w:color w:val="000000"/>
                <w:sz w:val="18"/>
                <w:szCs w:val="18"/>
              </w:rPr>
              <w:t>NÁZEV STAVBY</w:t>
            </w:r>
          </w:p>
        </w:tc>
        <w:tc>
          <w:tcPr>
            <w:tcW w:w="5880" w:type="dxa"/>
            <w:gridSpan w:val="3"/>
            <w:vMerge w:val="restart"/>
            <w:tcBorders>
              <w:top w:val="nil"/>
              <w:left w:val="nil"/>
              <w:right w:val="single" w:sz="4" w:space="0" w:color="auto"/>
            </w:tcBorders>
            <w:shd w:val="clear" w:color="auto" w:fill="auto"/>
            <w:noWrap/>
            <w:vAlign w:val="center"/>
            <w:hideMark/>
          </w:tcPr>
          <w:p w:rsidR="00CF17D8" w:rsidRPr="005B5783" w:rsidRDefault="000E442A" w:rsidP="009A23C3">
            <w:pPr>
              <w:spacing w:after="0"/>
              <w:jc w:val="center"/>
              <w:rPr>
                <w:color w:val="000000"/>
                <w:sz w:val="28"/>
                <w:szCs w:val="28"/>
              </w:rPr>
            </w:pPr>
            <w:r w:rsidRPr="007F5FBD">
              <w:rPr>
                <w:color w:val="000000"/>
                <w:sz w:val="36"/>
                <w:szCs w:val="36"/>
              </w:rPr>
              <w:t>Břeclav, obnova VO, ul. Školní</w:t>
            </w:r>
          </w:p>
        </w:tc>
        <w:tc>
          <w:tcPr>
            <w:tcW w:w="1247" w:type="dxa"/>
            <w:tcBorders>
              <w:top w:val="single" w:sz="4" w:space="0" w:color="auto"/>
              <w:left w:val="nil"/>
              <w:bottom w:val="single" w:sz="4" w:space="0" w:color="auto"/>
            </w:tcBorders>
            <w:shd w:val="clear" w:color="auto" w:fill="auto"/>
            <w:noWrap/>
            <w:vAlign w:val="center"/>
          </w:tcPr>
          <w:p w:rsidR="00CF17D8" w:rsidRPr="005B5783" w:rsidRDefault="00CF17D8" w:rsidP="009A23C3">
            <w:pPr>
              <w:spacing w:after="0"/>
              <w:jc w:val="left"/>
              <w:rPr>
                <w:color w:val="000000"/>
                <w:sz w:val="18"/>
                <w:szCs w:val="18"/>
              </w:rPr>
            </w:pPr>
            <w:r w:rsidRPr="005B5783">
              <w:rPr>
                <w:color w:val="000000"/>
                <w:sz w:val="18"/>
                <w:szCs w:val="18"/>
              </w:rPr>
              <w:t>DATUM</w:t>
            </w:r>
          </w:p>
        </w:tc>
        <w:tc>
          <w:tcPr>
            <w:tcW w:w="1278" w:type="dxa"/>
            <w:tcBorders>
              <w:top w:val="single" w:sz="4" w:space="0" w:color="auto"/>
              <w:bottom w:val="single" w:sz="4" w:space="0" w:color="auto"/>
              <w:right w:val="single" w:sz="12" w:space="0" w:color="auto"/>
            </w:tcBorders>
            <w:shd w:val="clear" w:color="auto" w:fill="auto"/>
            <w:vAlign w:val="center"/>
          </w:tcPr>
          <w:p w:rsidR="00CF17D8" w:rsidRPr="005B5783" w:rsidRDefault="000E442A" w:rsidP="009A23C3">
            <w:pPr>
              <w:spacing w:after="0"/>
              <w:jc w:val="right"/>
              <w:rPr>
                <w:color w:val="000000"/>
                <w:sz w:val="18"/>
                <w:szCs w:val="18"/>
              </w:rPr>
            </w:pPr>
            <w:r>
              <w:rPr>
                <w:color w:val="000000"/>
                <w:sz w:val="18"/>
                <w:szCs w:val="18"/>
              </w:rPr>
              <w:t>01/2025</w:t>
            </w:r>
          </w:p>
        </w:tc>
      </w:tr>
      <w:tr w:rsidR="00CF17D8" w:rsidRPr="005B5783" w:rsidTr="009A23C3">
        <w:trPr>
          <w:trHeight w:val="283"/>
        </w:trPr>
        <w:tc>
          <w:tcPr>
            <w:tcW w:w="1699" w:type="dxa"/>
            <w:vMerge/>
            <w:tcBorders>
              <w:left w:val="single" w:sz="12" w:space="0" w:color="auto"/>
              <w:right w:val="single" w:sz="4" w:space="0" w:color="auto"/>
            </w:tcBorders>
            <w:shd w:val="clear" w:color="auto" w:fill="auto"/>
            <w:noWrap/>
          </w:tcPr>
          <w:p w:rsidR="00CF17D8" w:rsidRPr="005B5783" w:rsidRDefault="00CF17D8" w:rsidP="009A23C3">
            <w:pPr>
              <w:spacing w:after="0"/>
              <w:jc w:val="left"/>
              <w:rPr>
                <w:color w:val="000000"/>
                <w:sz w:val="18"/>
                <w:szCs w:val="18"/>
              </w:rPr>
            </w:pPr>
          </w:p>
        </w:tc>
        <w:tc>
          <w:tcPr>
            <w:tcW w:w="5880" w:type="dxa"/>
            <w:gridSpan w:val="3"/>
            <w:vMerge/>
            <w:tcBorders>
              <w:left w:val="nil"/>
              <w:right w:val="single" w:sz="4" w:space="0" w:color="auto"/>
            </w:tcBorders>
            <w:shd w:val="clear" w:color="auto" w:fill="auto"/>
            <w:noWrap/>
            <w:vAlign w:val="center"/>
          </w:tcPr>
          <w:p w:rsidR="00CF17D8" w:rsidRPr="005B5783" w:rsidRDefault="00CF17D8" w:rsidP="009A23C3">
            <w:pPr>
              <w:spacing w:after="0"/>
              <w:rPr>
                <w:color w:val="000000"/>
                <w:sz w:val="18"/>
                <w:szCs w:val="18"/>
              </w:rPr>
            </w:pPr>
          </w:p>
        </w:tc>
        <w:tc>
          <w:tcPr>
            <w:tcW w:w="1247" w:type="dxa"/>
            <w:tcBorders>
              <w:top w:val="single" w:sz="4" w:space="0" w:color="auto"/>
              <w:left w:val="nil"/>
              <w:bottom w:val="single" w:sz="4" w:space="0" w:color="auto"/>
            </w:tcBorders>
            <w:shd w:val="clear" w:color="auto" w:fill="auto"/>
            <w:noWrap/>
            <w:vAlign w:val="center"/>
          </w:tcPr>
          <w:p w:rsidR="00CF17D8" w:rsidRPr="005B5783" w:rsidRDefault="00CF17D8" w:rsidP="009A23C3">
            <w:pPr>
              <w:spacing w:after="0"/>
              <w:jc w:val="left"/>
              <w:rPr>
                <w:color w:val="000000"/>
                <w:sz w:val="18"/>
                <w:szCs w:val="18"/>
              </w:rPr>
            </w:pPr>
            <w:r w:rsidRPr="005B5783">
              <w:rPr>
                <w:color w:val="000000"/>
                <w:sz w:val="18"/>
                <w:szCs w:val="18"/>
              </w:rPr>
              <w:t>FORMÁT</w:t>
            </w:r>
          </w:p>
        </w:tc>
        <w:tc>
          <w:tcPr>
            <w:tcW w:w="1278" w:type="dxa"/>
            <w:tcBorders>
              <w:top w:val="single" w:sz="4" w:space="0" w:color="auto"/>
              <w:bottom w:val="single" w:sz="4" w:space="0" w:color="auto"/>
              <w:right w:val="single" w:sz="12" w:space="0" w:color="auto"/>
            </w:tcBorders>
            <w:shd w:val="clear" w:color="auto" w:fill="auto"/>
            <w:vAlign w:val="center"/>
          </w:tcPr>
          <w:p w:rsidR="00CF17D8" w:rsidRPr="005B5783" w:rsidRDefault="00CF17D8" w:rsidP="009A23C3">
            <w:pPr>
              <w:spacing w:after="0"/>
              <w:jc w:val="right"/>
              <w:rPr>
                <w:color w:val="000000"/>
                <w:sz w:val="18"/>
                <w:szCs w:val="18"/>
              </w:rPr>
            </w:pPr>
            <w:r w:rsidRPr="005B5783">
              <w:rPr>
                <w:color w:val="000000"/>
                <w:sz w:val="18"/>
                <w:szCs w:val="18"/>
              </w:rPr>
              <w:t>-</w:t>
            </w:r>
          </w:p>
        </w:tc>
      </w:tr>
      <w:tr w:rsidR="00CF17D8" w:rsidRPr="005B5783" w:rsidTr="009A23C3">
        <w:trPr>
          <w:trHeight w:val="283"/>
        </w:trPr>
        <w:tc>
          <w:tcPr>
            <w:tcW w:w="1699" w:type="dxa"/>
            <w:vMerge/>
            <w:tcBorders>
              <w:left w:val="single" w:sz="12" w:space="0" w:color="auto"/>
              <w:bottom w:val="single" w:sz="4" w:space="0" w:color="auto"/>
              <w:right w:val="single" w:sz="4" w:space="0" w:color="auto"/>
            </w:tcBorders>
            <w:shd w:val="clear" w:color="auto" w:fill="auto"/>
            <w:noWrap/>
          </w:tcPr>
          <w:p w:rsidR="00CF17D8" w:rsidRPr="005B5783" w:rsidRDefault="00CF17D8" w:rsidP="009A23C3">
            <w:pPr>
              <w:spacing w:after="0"/>
              <w:jc w:val="left"/>
              <w:rPr>
                <w:color w:val="000000"/>
                <w:sz w:val="18"/>
                <w:szCs w:val="18"/>
              </w:rPr>
            </w:pPr>
          </w:p>
        </w:tc>
        <w:tc>
          <w:tcPr>
            <w:tcW w:w="5880" w:type="dxa"/>
            <w:gridSpan w:val="3"/>
            <w:vMerge/>
            <w:tcBorders>
              <w:left w:val="nil"/>
              <w:bottom w:val="single" w:sz="4" w:space="0" w:color="auto"/>
              <w:right w:val="single" w:sz="4" w:space="0" w:color="auto"/>
            </w:tcBorders>
            <w:shd w:val="clear" w:color="auto" w:fill="auto"/>
            <w:noWrap/>
            <w:vAlign w:val="center"/>
          </w:tcPr>
          <w:p w:rsidR="00CF17D8" w:rsidRPr="005B5783" w:rsidRDefault="00CF17D8" w:rsidP="009A23C3">
            <w:pPr>
              <w:spacing w:after="0"/>
              <w:rPr>
                <w:color w:val="000000"/>
                <w:sz w:val="18"/>
                <w:szCs w:val="18"/>
              </w:rPr>
            </w:pPr>
          </w:p>
        </w:tc>
        <w:tc>
          <w:tcPr>
            <w:tcW w:w="1247" w:type="dxa"/>
            <w:tcBorders>
              <w:top w:val="single" w:sz="4" w:space="0" w:color="auto"/>
              <w:left w:val="nil"/>
              <w:bottom w:val="single" w:sz="4" w:space="0" w:color="auto"/>
            </w:tcBorders>
            <w:shd w:val="clear" w:color="auto" w:fill="auto"/>
            <w:noWrap/>
            <w:vAlign w:val="center"/>
          </w:tcPr>
          <w:p w:rsidR="00CF17D8" w:rsidRPr="005B5783" w:rsidRDefault="00CF17D8" w:rsidP="009A23C3">
            <w:pPr>
              <w:spacing w:after="0"/>
              <w:jc w:val="left"/>
              <w:rPr>
                <w:color w:val="000000"/>
                <w:sz w:val="18"/>
                <w:szCs w:val="18"/>
              </w:rPr>
            </w:pPr>
            <w:r w:rsidRPr="005B5783">
              <w:rPr>
                <w:color w:val="000000"/>
                <w:sz w:val="18"/>
                <w:szCs w:val="18"/>
              </w:rPr>
              <w:t>STUPĚŇ</w:t>
            </w:r>
          </w:p>
        </w:tc>
        <w:tc>
          <w:tcPr>
            <w:tcW w:w="1278" w:type="dxa"/>
            <w:tcBorders>
              <w:top w:val="single" w:sz="4" w:space="0" w:color="auto"/>
              <w:bottom w:val="single" w:sz="4" w:space="0" w:color="auto"/>
              <w:right w:val="single" w:sz="12" w:space="0" w:color="auto"/>
            </w:tcBorders>
            <w:shd w:val="clear" w:color="auto" w:fill="auto"/>
            <w:vAlign w:val="center"/>
          </w:tcPr>
          <w:p w:rsidR="00CF17D8" w:rsidRPr="005B5783" w:rsidRDefault="00CF17D8" w:rsidP="009A23C3">
            <w:pPr>
              <w:spacing w:after="0"/>
              <w:jc w:val="right"/>
              <w:rPr>
                <w:color w:val="000000"/>
                <w:sz w:val="18"/>
                <w:szCs w:val="18"/>
              </w:rPr>
            </w:pPr>
            <w:r>
              <w:rPr>
                <w:color w:val="000000"/>
                <w:sz w:val="18"/>
                <w:szCs w:val="18"/>
              </w:rPr>
              <w:t>DS</w:t>
            </w:r>
            <w:r w:rsidR="00C0179C">
              <w:rPr>
                <w:color w:val="000000"/>
                <w:sz w:val="18"/>
                <w:szCs w:val="18"/>
              </w:rPr>
              <w:t>P</w:t>
            </w:r>
          </w:p>
        </w:tc>
      </w:tr>
      <w:tr w:rsidR="00CF17D8" w:rsidRPr="005B5783" w:rsidTr="009A23C3">
        <w:trPr>
          <w:trHeight w:val="425"/>
        </w:trPr>
        <w:tc>
          <w:tcPr>
            <w:tcW w:w="1699" w:type="dxa"/>
            <w:vMerge w:val="restart"/>
            <w:tcBorders>
              <w:top w:val="nil"/>
              <w:left w:val="single" w:sz="12" w:space="0" w:color="auto"/>
              <w:right w:val="single" w:sz="4" w:space="0" w:color="auto"/>
            </w:tcBorders>
            <w:shd w:val="clear" w:color="auto" w:fill="auto"/>
            <w:noWrap/>
            <w:hideMark/>
          </w:tcPr>
          <w:p w:rsidR="00CF17D8" w:rsidRPr="005B5783" w:rsidRDefault="00CF17D8" w:rsidP="009A23C3">
            <w:pPr>
              <w:spacing w:before="60" w:after="0"/>
              <w:jc w:val="left"/>
              <w:rPr>
                <w:color w:val="000000"/>
                <w:sz w:val="18"/>
                <w:szCs w:val="18"/>
              </w:rPr>
            </w:pPr>
            <w:r w:rsidRPr="005B5783">
              <w:rPr>
                <w:color w:val="000000"/>
                <w:sz w:val="18"/>
                <w:szCs w:val="18"/>
              </w:rPr>
              <w:t xml:space="preserve">NÁZEV </w:t>
            </w:r>
            <w:r>
              <w:rPr>
                <w:color w:val="000000"/>
                <w:sz w:val="18"/>
                <w:szCs w:val="18"/>
              </w:rPr>
              <w:t>DOKUMENTU</w:t>
            </w:r>
          </w:p>
        </w:tc>
        <w:tc>
          <w:tcPr>
            <w:tcW w:w="5880" w:type="dxa"/>
            <w:gridSpan w:val="3"/>
            <w:vMerge w:val="restart"/>
            <w:tcBorders>
              <w:top w:val="nil"/>
              <w:left w:val="single" w:sz="4" w:space="0" w:color="auto"/>
              <w:right w:val="single" w:sz="4" w:space="0" w:color="auto"/>
            </w:tcBorders>
            <w:shd w:val="clear" w:color="auto" w:fill="auto"/>
            <w:noWrap/>
            <w:vAlign w:val="center"/>
            <w:hideMark/>
          </w:tcPr>
          <w:p w:rsidR="00CF17D8" w:rsidRPr="000E442A" w:rsidRDefault="00CF17D8" w:rsidP="000E442A">
            <w:pPr>
              <w:spacing w:after="0"/>
              <w:jc w:val="center"/>
              <w:rPr>
                <w:color w:val="000000"/>
                <w:sz w:val="32"/>
                <w:szCs w:val="32"/>
              </w:rPr>
            </w:pPr>
            <w:r w:rsidRPr="000E442A">
              <w:rPr>
                <w:color w:val="000000"/>
                <w:sz w:val="32"/>
                <w:szCs w:val="32"/>
              </w:rPr>
              <w:t>S</w:t>
            </w:r>
            <w:r w:rsidR="000E442A">
              <w:rPr>
                <w:color w:val="000000"/>
                <w:sz w:val="32"/>
                <w:szCs w:val="32"/>
              </w:rPr>
              <w:t>ouhrnná technická zpráva</w:t>
            </w:r>
          </w:p>
        </w:tc>
        <w:tc>
          <w:tcPr>
            <w:tcW w:w="1247" w:type="dxa"/>
            <w:tcBorders>
              <w:top w:val="nil"/>
              <w:left w:val="nil"/>
              <w:right w:val="single" w:sz="4" w:space="0" w:color="auto"/>
            </w:tcBorders>
            <w:shd w:val="clear" w:color="auto" w:fill="auto"/>
            <w:noWrap/>
            <w:hideMark/>
          </w:tcPr>
          <w:p w:rsidR="00CF17D8" w:rsidRPr="005B5783" w:rsidRDefault="00CF17D8" w:rsidP="009A23C3">
            <w:pPr>
              <w:spacing w:before="60" w:after="0"/>
              <w:jc w:val="left"/>
              <w:rPr>
                <w:color w:val="000000"/>
                <w:sz w:val="18"/>
                <w:szCs w:val="18"/>
              </w:rPr>
            </w:pPr>
            <w:r w:rsidRPr="005B5783">
              <w:rPr>
                <w:color w:val="000000"/>
                <w:sz w:val="18"/>
                <w:szCs w:val="18"/>
              </w:rPr>
              <w:t>MĚŘÍTKO</w:t>
            </w:r>
          </w:p>
        </w:tc>
        <w:tc>
          <w:tcPr>
            <w:tcW w:w="1278" w:type="dxa"/>
            <w:tcBorders>
              <w:top w:val="single" w:sz="4" w:space="0" w:color="auto"/>
              <w:left w:val="single" w:sz="4" w:space="0" w:color="auto"/>
              <w:right w:val="single" w:sz="12" w:space="0" w:color="auto"/>
            </w:tcBorders>
            <w:shd w:val="clear" w:color="auto" w:fill="auto"/>
          </w:tcPr>
          <w:p w:rsidR="00CF17D8" w:rsidRPr="005B5783" w:rsidRDefault="00CF17D8" w:rsidP="009A23C3">
            <w:pPr>
              <w:spacing w:before="60" w:after="0"/>
              <w:jc w:val="left"/>
              <w:rPr>
                <w:color w:val="000000"/>
                <w:sz w:val="18"/>
                <w:szCs w:val="18"/>
              </w:rPr>
            </w:pPr>
            <w:r>
              <w:rPr>
                <w:color w:val="000000"/>
                <w:sz w:val="18"/>
                <w:szCs w:val="18"/>
              </w:rPr>
              <w:t>DOKUMENT</w:t>
            </w:r>
          </w:p>
        </w:tc>
      </w:tr>
      <w:tr w:rsidR="00CF17D8" w:rsidRPr="005B5783" w:rsidTr="009A23C3">
        <w:trPr>
          <w:trHeight w:val="425"/>
        </w:trPr>
        <w:tc>
          <w:tcPr>
            <w:tcW w:w="1699" w:type="dxa"/>
            <w:vMerge/>
            <w:tcBorders>
              <w:left w:val="single" w:sz="12" w:space="0" w:color="auto"/>
              <w:bottom w:val="single" w:sz="12" w:space="0" w:color="000000"/>
              <w:right w:val="single" w:sz="4" w:space="0" w:color="auto"/>
            </w:tcBorders>
            <w:shd w:val="clear" w:color="auto" w:fill="auto"/>
            <w:noWrap/>
          </w:tcPr>
          <w:p w:rsidR="00CF17D8" w:rsidRPr="005B5783" w:rsidRDefault="00CF17D8" w:rsidP="009A23C3">
            <w:pPr>
              <w:spacing w:after="0"/>
              <w:jc w:val="left"/>
              <w:rPr>
                <w:color w:val="000000"/>
                <w:sz w:val="18"/>
                <w:szCs w:val="18"/>
              </w:rPr>
            </w:pPr>
          </w:p>
        </w:tc>
        <w:tc>
          <w:tcPr>
            <w:tcW w:w="5880" w:type="dxa"/>
            <w:gridSpan w:val="3"/>
            <w:vMerge/>
            <w:tcBorders>
              <w:left w:val="single" w:sz="4" w:space="0" w:color="auto"/>
              <w:bottom w:val="single" w:sz="12" w:space="0" w:color="000000"/>
              <w:right w:val="single" w:sz="4" w:space="0" w:color="auto"/>
            </w:tcBorders>
            <w:shd w:val="clear" w:color="auto" w:fill="auto"/>
            <w:noWrap/>
            <w:vAlign w:val="center"/>
          </w:tcPr>
          <w:p w:rsidR="00CF17D8" w:rsidRPr="005B5783" w:rsidRDefault="00CF17D8" w:rsidP="009A23C3">
            <w:pPr>
              <w:spacing w:after="0"/>
              <w:jc w:val="center"/>
              <w:rPr>
                <w:color w:val="000000"/>
                <w:sz w:val="28"/>
                <w:szCs w:val="32"/>
              </w:rPr>
            </w:pPr>
          </w:p>
        </w:tc>
        <w:tc>
          <w:tcPr>
            <w:tcW w:w="1247" w:type="dxa"/>
            <w:tcBorders>
              <w:left w:val="nil"/>
              <w:bottom w:val="single" w:sz="12" w:space="0" w:color="auto"/>
              <w:right w:val="single" w:sz="4" w:space="0" w:color="auto"/>
            </w:tcBorders>
            <w:shd w:val="clear" w:color="auto" w:fill="auto"/>
            <w:noWrap/>
          </w:tcPr>
          <w:p w:rsidR="00CF17D8" w:rsidRPr="005B5783" w:rsidRDefault="00CF17D8" w:rsidP="009A23C3">
            <w:pPr>
              <w:spacing w:after="0"/>
              <w:jc w:val="center"/>
              <w:rPr>
                <w:color w:val="000000"/>
                <w:sz w:val="18"/>
                <w:szCs w:val="18"/>
              </w:rPr>
            </w:pPr>
            <w:r w:rsidRPr="005B5783">
              <w:rPr>
                <w:color w:val="000000"/>
                <w:sz w:val="18"/>
                <w:szCs w:val="18"/>
              </w:rPr>
              <w:t>-</w:t>
            </w:r>
          </w:p>
        </w:tc>
        <w:tc>
          <w:tcPr>
            <w:tcW w:w="1278" w:type="dxa"/>
            <w:tcBorders>
              <w:left w:val="single" w:sz="4" w:space="0" w:color="auto"/>
              <w:bottom w:val="single" w:sz="12" w:space="0" w:color="auto"/>
              <w:right w:val="single" w:sz="12" w:space="0" w:color="auto"/>
            </w:tcBorders>
            <w:shd w:val="clear" w:color="auto" w:fill="auto"/>
          </w:tcPr>
          <w:p w:rsidR="00CF17D8" w:rsidRPr="005B5783" w:rsidRDefault="00CF17D8" w:rsidP="009A23C3">
            <w:pPr>
              <w:spacing w:after="0"/>
              <w:jc w:val="center"/>
              <w:rPr>
                <w:color w:val="000000"/>
                <w:sz w:val="18"/>
                <w:szCs w:val="18"/>
              </w:rPr>
            </w:pPr>
            <w:r>
              <w:rPr>
                <w:color w:val="000000"/>
                <w:sz w:val="24"/>
                <w:szCs w:val="24"/>
              </w:rPr>
              <w:t>B</w:t>
            </w:r>
          </w:p>
        </w:tc>
      </w:tr>
    </w:tbl>
    <w:p w:rsidR="00F1117C" w:rsidRDefault="00311F30" w:rsidP="00146E61">
      <w:pPr>
        <w:pStyle w:val="Nzev"/>
        <w:sectPr w:rsidR="00F1117C" w:rsidSect="009F5A08">
          <w:headerReference w:type="even" r:id="rId13"/>
          <w:footerReference w:type="default" r:id="rId14"/>
          <w:type w:val="nextColumn"/>
          <w:pgSz w:w="11907" w:h="16840" w:code="9"/>
          <w:pgMar w:top="851" w:right="851" w:bottom="851" w:left="851" w:header="709" w:footer="142" w:gutter="0"/>
          <w:cols w:space="708"/>
          <w:titlePg/>
          <w:docGrid w:linePitch="272"/>
        </w:sectPr>
      </w:pPr>
      <w:r>
        <w:t xml:space="preserve">      </w:t>
      </w:r>
    </w:p>
    <w:p w:rsidR="0039041B" w:rsidRPr="008D6D39" w:rsidRDefault="0039041B" w:rsidP="00581D76">
      <w:pPr>
        <w:pStyle w:val="Nadpis1-uroven"/>
        <w:spacing w:before="0"/>
        <w:ind w:left="357" w:hanging="357"/>
        <w:rPr>
          <w:sz w:val="32"/>
          <w:szCs w:val="32"/>
        </w:rPr>
      </w:pPr>
      <w:r w:rsidRPr="008D6D39">
        <w:rPr>
          <w:sz w:val="32"/>
          <w:szCs w:val="32"/>
        </w:rPr>
        <w:lastRenderedPageBreak/>
        <w:t>Souhrnná technická zpráva</w:t>
      </w:r>
    </w:p>
    <w:p w:rsidR="0039041B" w:rsidRPr="0084265C" w:rsidRDefault="0039041B" w:rsidP="0039041B">
      <w:pPr>
        <w:pStyle w:val="Nadpis2-uroven"/>
      </w:pPr>
      <w:r w:rsidRPr="0084265C">
        <w:t>Celkový popis území a stavby</w:t>
      </w:r>
    </w:p>
    <w:p w:rsidR="0039041B" w:rsidRPr="0073101D" w:rsidRDefault="0039041B" w:rsidP="00FA3010">
      <w:pPr>
        <w:pStyle w:val="bod"/>
        <w:numPr>
          <w:ilvl w:val="0"/>
          <w:numId w:val="15"/>
        </w:numPr>
      </w:pPr>
      <w:r w:rsidRPr="0073101D">
        <w:t>základní popis stavby včetně koncepce řešení přístupnosti; u změny stavby údaje o jejím současném stavu, závěry stavebně technického, případně stavebně historického průzkumu a</w:t>
      </w:r>
      <w:r w:rsidR="00A74395">
        <w:t> </w:t>
      </w:r>
      <w:r w:rsidRPr="0073101D">
        <w:t>výsledky statického posouzení nosných konstrukcí</w:t>
      </w:r>
    </w:p>
    <w:p w:rsidR="0039041B" w:rsidRDefault="0039041B" w:rsidP="00E54377">
      <w:r w:rsidRPr="000E442A">
        <w:t xml:space="preserve">Jedná se o </w:t>
      </w:r>
      <w:r w:rsidR="000E442A">
        <w:t xml:space="preserve">obnovu </w:t>
      </w:r>
      <w:r w:rsidR="00015AC1">
        <w:t>stávajícího nadzemního vedení VO, kde stávající svítidla byla umístěna na betonových sloupech NN.</w:t>
      </w:r>
      <w:r w:rsidR="000835EC">
        <w:t xml:space="preserve"> Nově je navržen </w:t>
      </w:r>
      <w:r w:rsidRPr="000E442A">
        <w:t xml:space="preserve">zemní kabel </w:t>
      </w:r>
      <w:r w:rsidR="000E442A" w:rsidRPr="000E442A">
        <w:t>VO</w:t>
      </w:r>
      <w:r w:rsidR="00015AC1">
        <w:t xml:space="preserve"> a nov</w:t>
      </w:r>
      <w:r w:rsidR="000835EC">
        <w:t xml:space="preserve">é osvětlovací </w:t>
      </w:r>
      <w:proofErr w:type="gramStart"/>
      <w:r w:rsidR="000835EC">
        <w:t xml:space="preserve">stožáry a </w:t>
      </w:r>
      <w:r w:rsidR="00015AC1">
        <w:t xml:space="preserve"> svítidl</w:t>
      </w:r>
      <w:r w:rsidR="000835EC">
        <w:t>a</w:t>
      </w:r>
      <w:proofErr w:type="gramEnd"/>
      <w:r w:rsidRPr="000E442A">
        <w:t xml:space="preserve">. </w:t>
      </w:r>
      <w:r w:rsidR="0056104E">
        <w:t>Nové stožáry VO jsou typové.</w:t>
      </w:r>
    </w:p>
    <w:p w:rsidR="00FF4C17" w:rsidRPr="00005585" w:rsidRDefault="00FF4C17" w:rsidP="00E54377">
      <w:r w:rsidRPr="00FF4C17">
        <w:t xml:space="preserve">Stavba bude součástí </w:t>
      </w:r>
      <w:r w:rsidR="00952E06">
        <w:t>technické infrastruktury</w:t>
      </w:r>
      <w:r w:rsidRPr="00FF4C17">
        <w:t>.</w:t>
      </w:r>
    </w:p>
    <w:p w:rsidR="0039041B" w:rsidRPr="0073101D" w:rsidRDefault="0039041B" w:rsidP="00FA3010">
      <w:pPr>
        <w:pStyle w:val="bod"/>
      </w:pPr>
      <w:r w:rsidRPr="0073101D">
        <w:t xml:space="preserve">charakteristika území a stavebního pozemku, dosavadní využití a zastavěnost území, poloha vzhledem k záplavovému území, poddolovanému území </w:t>
      </w:r>
      <w:proofErr w:type="spellStart"/>
      <w:r w:rsidRPr="0073101D">
        <w:t>apod</w:t>
      </w:r>
      <w:proofErr w:type="spellEnd"/>
    </w:p>
    <w:p w:rsidR="00952E06" w:rsidRPr="00952E06" w:rsidRDefault="00952E06" w:rsidP="00952E06">
      <w:pPr>
        <w:pStyle w:val="bod"/>
        <w:numPr>
          <w:ilvl w:val="0"/>
          <w:numId w:val="0"/>
        </w:numPr>
        <w:rPr>
          <w:b w:val="0"/>
        </w:rPr>
      </w:pPr>
      <w:r w:rsidRPr="00952E06">
        <w:rPr>
          <w:b w:val="0"/>
        </w:rPr>
        <w:t>Pozemky na kterých</w:t>
      </w:r>
      <w:r w:rsidR="000835EC">
        <w:rPr>
          <w:b w:val="0"/>
        </w:rPr>
        <w:t xml:space="preserve"> </w:t>
      </w:r>
      <w:proofErr w:type="gramStart"/>
      <w:r w:rsidR="000835EC">
        <w:rPr>
          <w:b w:val="0"/>
        </w:rPr>
        <w:t>bude</w:t>
      </w:r>
      <w:proofErr w:type="gramEnd"/>
      <w:r w:rsidRPr="00952E06">
        <w:rPr>
          <w:b w:val="0"/>
        </w:rPr>
        <w:t xml:space="preserve"> záměr probíhat se </w:t>
      </w:r>
      <w:proofErr w:type="gramStart"/>
      <w:r w:rsidRPr="00952E06">
        <w:rPr>
          <w:b w:val="0"/>
        </w:rPr>
        <w:t>nachází</w:t>
      </w:r>
      <w:proofErr w:type="gramEnd"/>
      <w:r w:rsidRPr="00952E06">
        <w:rPr>
          <w:b w:val="0"/>
        </w:rPr>
        <w:t xml:space="preserve"> v zastavěném území města Břeclav. Jedná se o pozemky</w:t>
      </w:r>
      <w:r w:rsidR="000835EC">
        <w:rPr>
          <w:b w:val="0"/>
        </w:rPr>
        <w:t xml:space="preserve"> -</w:t>
      </w:r>
      <w:r w:rsidRPr="00952E06">
        <w:rPr>
          <w:b w:val="0"/>
        </w:rPr>
        <w:t xml:space="preserve"> ostatní plocha ze způsobem využití jako zeleň a zpevněné komunikace. Řešená stavba je v souladu s charakterem území.</w:t>
      </w:r>
      <w:r w:rsidR="0092722A">
        <w:rPr>
          <w:b w:val="0"/>
        </w:rPr>
        <w:t xml:space="preserve"> Stavba zasahuje do záplavového území 100 leté vody.</w:t>
      </w:r>
    </w:p>
    <w:p w:rsidR="0039041B" w:rsidRDefault="0039041B" w:rsidP="00FA3010">
      <w:pPr>
        <w:pStyle w:val="bod"/>
      </w:pPr>
      <w:r w:rsidRPr="0073101D">
        <w:t>údaje o souladu stavby s územně plánovací dokumentací a územními opatřeními nebo s cíli a</w:t>
      </w:r>
      <w:r w:rsidR="008B3D0A">
        <w:t> </w:t>
      </w:r>
      <w:r w:rsidRPr="0073101D">
        <w:t>úkoly územního plánování, a s požadavky na ochranu kulturně historických, architektonických, archeologických a urbanistických hodnot v</w:t>
      </w:r>
      <w:r>
        <w:t> </w:t>
      </w:r>
      <w:r w:rsidRPr="0073101D">
        <w:t>území</w:t>
      </w:r>
    </w:p>
    <w:p w:rsidR="0039041B" w:rsidRDefault="0039041B" w:rsidP="00E54377">
      <w:r w:rsidRPr="0092722A">
        <w:t>Stavba je v souladu s územním plánem</w:t>
      </w:r>
      <w:r w:rsidR="0092722A">
        <w:t xml:space="preserve"> města Břeclav.</w:t>
      </w:r>
    </w:p>
    <w:p w:rsidR="0039041B" w:rsidRPr="0073101D" w:rsidRDefault="0039041B" w:rsidP="00FA3010">
      <w:pPr>
        <w:pStyle w:val="bod"/>
      </w:pPr>
      <w:r w:rsidRPr="0073101D">
        <w:t>výčet a závěry průzkumů</w:t>
      </w:r>
    </w:p>
    <w:p w:rsidR="0039041B" w:rsidRPr="0073101D" w:rsidRDefault="0039041B" w:rsidP="00E54377">
      <w:r w:rsidRPr="00457C91">
        <w:t>Nebyly prováděny.</w:t>
      </w:r>
    </w:p>
    <w:p w:rsidR="0039041B" w:rsidRPr="0073101D" w:rsidRDefault="0039041B" w:rsidP="00FA3010">
      <w:pPr>
        <w:pStyle w:val="bod"/>
      </w:pPr>
      <w:r w:rsidRPr="0073101D">
        <w:t>informace o nutnosti povolení výjimky z požadavků na výstavbu</w:t>
      </w:r>
    </w:p>
    <w:p w:rsidR="0039041B" w:rsidRPr="00F133CD" w:rsidRDefault="0039041B" w:rsidP="0039041B">
      <w:r w:rsidRPr="00F133CD">
        <w:t>Není vyžadováno</w:t>
      </w:r>
    </w:p>
    <w:p w:rsidR="0039041B" w:rsidRPr="0073101D" w:rsidRDefault="0039041B" w:rsidP="00FA3010">
      <w:pPr>
        <w:pStyle w:val="bod"/>
      </w:pPr>
      <w:r w:rsidRPr="0073101D">
        <w:t>stávající ochrana území a stavby podle jiných právních předpisů, včetně rozsahu omezení a</w:t>
      </w:r>
      <w:r w:rsidR="00A74395">
        <w:t> </w:t>
      </w:r>
      <w:r w:rsidRPr="0073101D">
        <w:t>podmínek pro ochranu</w:t>
      </w:r>
    </w:p>
    <w:p w:rsidR="0056104E" w:rsidRPr="0056104E" w:rsidRDefault="0056104E" w:rsidP="0056104E">
      <w:pPr>
        <w:pStyle w:val="bod"/>
        <w:numPr>
          <w:ilvl w:val="0"/>
          <w:numId w:val="0"/>
        </w:numPr>
        <w:rPr>
          <w:b w:val="0"/>
        </w:rPr>
      </w:pPr>
      <w:r w:rsidRPr="0056104E">
        <w:rPr>
          <w:b w:val="0"/>
        </w:rPr>
        <w:t>Není vyžadováno</w:t>
      </w:r>
    </w:p>
    <w:p w:rsidR="0039041B" w:rsidRPr="0073101D" w:rsidRDefault="0039041B" w:rsidP="00FA3010">
      <w:pPr>
        <w:pStyle w:val="bod"/>
      </w:pPr>
      <w:r w:rsidRPr="0073101D">
        <w:t>vliv stavby na okolní stavby a pozemky, ochrana okolí, vliv stavby na odtokové poměry v</w:t>
      </w:r>
      <w:r w:rsidR="00A74395">
        <w:t> </w:t>
      </w:r>
      <w:r w:rsidRPr="0073101D">
        <w:t>území, požadavky na asanace, demolice a kácení dřevin</w:t>
      </w:r>
    </w:p>
    <w:p w:rsidR="000835EC" w:rsidRDefault="0039041B" w:rsidP="00E54377">
      <w:r w:rsidRPr="0056104E">
        <w:t xml:space="preserve">Stavba nemá negativní vliv na okolní pozemky a na okolní stavby. </w:t>
      </w:r>
    </w:p>
    <w:p w:rsidR="0039041B" w:rsidRPr="0056104E" w:rsidRDefault="0039041B" w:rsidP="00E54377">
      <w:r w:rsidRPr="0056104E">
        <w:t xml:space="preserve">Odtokové poměry v území se stavbou nezmění, </w:t>
      </w:r>
      <w:bookmarkStart w:id="1" w:name="_Hlk171429433"/>
      <w:r w:rsidRPr="0056104E">
        <w:t>asanace, demolice a kácení dřevin není požadováno</w:t>
      </w:r>
      <w:bookmarkEnd w:id="1"/>
      <w:r w:rsidR="0056104E">
        <w:t>.</w:t>
      </w:r>
    </w:p>
    <w:p w:rsidR="0039041B" w:rsidRPr="0073101D" w:rsidRDefault="0039041B" w:rsidP="00FA3010">
      <w:pPr>
        <w:pStyle w:val="bod"/>
      </w:pPr>
      <w:r w:rsidRPr="0073101D">
        <w:t>požadavky na maximální dočasné a trvalé zábory zemědělského půdního fondu nebo pozemků určených k plnění funkce lesa</w:t>
      </w:r>
    </w:p>
    <w:p w:rsidR="0039041B" w:rsidRDefault="0039041B" w:rsidP="00E54377">
      <w:r w:rsidRPr="0056104E">
        <w:t>Nejsou</w:t>
      </w:r>
      <w:r w:rsidR="0056104E">
        <w:t>.</w:t>
      </w:r>
    </w:p>
    <w:p w:rsidR="0039041B" w:rsidRPr="0073101D" w:rsidRDefault="0039041B" w:rsidP="00FA3010">
      <w:pPr>
        <w:pStyle w:val="bod"/>
      </w:pPr>
      <w:r w:rsidRPr="0073101D">
        <w:t>navrhovaná a vznikající ochranná a bezpečnostní pásma, rozsah omezení a podmínky ochrany podle jiných právních předpisů, včetně seznamu pozemků podle katastru nemovitostí, na kterých ochranné nebo bezpečnostní pásmo vznikne</w:t>
      </w:r>
    </w:p>
    <w:p w:rsidR="0039041B" w:rsidRPr="00BB74F9" w:rsidRDefault="0039041B" w:rsidP="00E54377">
      <w:r w:rsidRPr="00A26419">
        <w:t xml:space="preserve">Ochranné pásmo navrhovaného podzemního kabelového vedení </w:t>
      </w:r>
      <w:r w:rsidR="0056104E">
        <w:t>VO</w:t>
      </w:r>
      <w:r w:rsidRPr="00A26419">
        <w:t xml:space="preserve"> činí 1m na</w:t>
      </w:r>
      <w:r w:rsidR="008B3D0A">
        <w:t> </w:t>
      </w:r>
      <w:r w:rsidRPr="00A26419">
        <w:t>každou stranu od k</w:t>
      </w:r>
      <w:r>
        <w:t>abelu.</w:t>
      </w:r>
    </w:p>
    <w:p w:rsidR="0039041B" w:rsidRDefault="0039041B" w:rsidP="00FA3010">
      <w:pPr>
        <w:pStyle w:val="bod"/>
      </w:pPr>
      <w:r w:rsidRPr="0073101D">
        <w:lastRenderedPageBreak/>
        <w:t xml:space="preserve">navrhované parametry </w:t>
      </w:r>
      <w:r w:rsidR="00E54377" w:rsidRPr="0073101D">
        <w:t>stavby – například</w:t>
      </w:r>
      <w:r w:rsidRPr="0073101D">
        <w:t xml:space="preserve"> základní rozměry, maximální množství dopravovaného média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551"/>
      </w:tblGrid>
      <w:tr w:rsidR="009A0210" w:rsidRPr="00296D76" w:rsidTr="00785952">
        <w:trPr>
          <w:cantSplit/>
          <w:trHeight w:hRule="exact" w:val="312"/>
        </w:trPr>
        <w:tc>
          <w:tcPr>
            <w:tcW w:w="6096" w:type="dxa"/>
            <w:tcBorders>
              <w:top w:val="single" w:sz="4" w:space="0" w:color="auto"/>
              <w:left w:val="single" w:sz="4" w:space="0" w:color="auto"/>
              <w:bottom w:val="single" w:sz="4" w:space="0" w:color="auto"/>
              <w:right w:val="single" w:sz="4" w:space="0" w:color="auto"/>
            </w:tcBorders>
            <w:shd w:val="pct15" w:color="auto" w:fill="auto"/>
            <w:vAlign w:val="center"/>
          </w:tcPr>
          <w:p w:rsidR="009A0210" w:rsidRPr="00296D76" w:rsidRDefault="009A0210" w:rsidP="00785952">
            <w:pPr>
              <w:spacing w:line="240" w:lineRule="atLeast"/>
              <w:jc w:val="left"/>
              <w:rPr>
                <w:rFonts w:ascii="Helvetica" w:hAnsi="Helvetica" w:cs="Helvetica"/>
                <w:b/>
                <w:bCs/>
              </w:rPr>
            </w:pPr>
            <w:r w:rsidRPr="00296D76">
              <w:rPr>
                <w:rFonts w:ascii="Helvetica" w:hAnsi="Helvetica" w:cs="Helvetica"/>
                <w:b/>
                <w:bCs/>
              </w:rPr>
              <w:t>Výška svítidel nad zemí:</w:t>
            </w:r>
          </w:p>
        </w:tc>
        <w:tc>
          <w:tcPr>
            <w:tcW w:w="2551" w:type="dxa"/>
            <w:tcBorders>
              <w:top w:val="single" w:sz="4" w:space="0" w:color="auto"/>
              <w:left w:val="single" w:sz="4" w:space="0" w:color="auto"/>
              <w:bottom w:val="single" w:sz="4" w:space="0" w:color="auto"/>
              <w:right w:val="single" w:sz="4" w:space="0" w:color="auto"/>
            </w:tcBorders>
            <w:vAlign w:val="center"/>
          </w:tcPr>
          <w:p w:rsidR="009A0210" w:rsidRPr="00296D76" w:rsidRDefault="009A0210" w:rsidP="00785952">
            <w:pPr>
              <w:spacing w:line="240" w:lineRule="atLeast"/>
              <w:jc w:val="left"/>
            </w:pPr>
            <w:r>
              <w:t>8</w:t>
            </w:r>
            <w:r w:rsidRPr="005C6DFC">
              <w:t xml:space="preserve">m </w:t>
            </w:r>
          </w:p>
        </w:tc>
      </w:tr>
      <w:tr w:rsidR="009A0210" w:rsidRPr="00296D76" w:rsidTr="00785952">
        <w:trPr>
          <w:cantSplit/>
          <w:trHeight w:hRule="exact" w:val="312"/>
        </w:trPr>
        <w:tc>
          <w:tcPr>
            <w:tcW w:w="6096" w:type="dxa"/>
            <w:tcBorders>
              <w:top w:val="single" w:sz="4" w:space="0" w:color="auto"/>
              <w:left w:val="single" w:sz="4" w:space="0" w:color="auto"/>
              <w:bottom w:val="single" w:sz="4" w:space="0" w:color="auto"/>
              <w:right w:val="single" w:sz="4" w:space="0" w:color="auto"/>
            </w:tcBorders>
            <w:shd w:val="pct15" w:color="auto" w:fill="auto"/>
            <w:vAlign w:val="center"/>
          </w:tcPr>
          <w:p w:rsidR="009A0210" w:rsidRPr="00296D76" w:rsidRDefault="009A0210" w:rsidP="00785952">
            <w:pPr>
              <w:spacing w:line="240" w:lineRule="atLeast"/>
              <w:ind w:right="-1108"/>
              <w:jc w:val="left"/>
              <w:rPr>
                <w:rFonts w:ascii="Helvetica" w:hAnsi="Helvetica" w:cs="Helvetica"/>
                <w:b/>
                <w:bCs/>
              </w:rPr>
            </w:pPr>
            <w:r w:rsidRPr="00296D76">
              <w:rPr>
                <w:rFonts w:ascii="Helvetica" w:hAnsi="Helvetica" w:cs="Helvetica"/>
                <w:b/>
                <w:bCs/>
                <w:snapToGrid w:val="0"/>
              </w:rPr>
              <w:t xml:space="preserve">Umístění nových svítidel na silničních stožárech  </w:t>
            </w:r>
          </w:p>
        </w:tc>
        <w:tc>
          <w:tcPr>
            <w:tcW w:w="2551" w:type="dxa"/>
            <w:tcBorders>
              <w:top w:val="single" w:sz="4" w:space="0" w:color="auto"/>
              <w:left w:val="single" w:sz="4" w:space="0" w:color="auto"/>
              <w:bottom w:val="single" w:sz="4" w:space="0" w:color="auto"/>
              <w:right w:val="single" w:sz="4" w:space="0" w:color="auto"/>
            </w:tcBorders>
            <w:vAlign w:val="center"/>
          </w:tcPr>
          <w:p w:rsidR="009A0210" w:rsidRPr="00296D76" w:rsidRDefault="009A0210" w:rsidP="00785952">
            <w:pPr>
              <w:spacing w:line="240" w:lineRule="atLeast"/>
              <w:jc w:val="left"/>
            </w:pPr>
            <w:r>
              <w:t>5</w:t>
            </w:r>
            <w:r w:rsidRPr="00296D76">
              <w:t xml:space="preserve"> ks </w:t>
            </w:r>
          </w:p>
        </w:tc>
      </w:tr>
      <w:tr w:rsidR="009A0210" w:rsidTr="00785952">
        <w:trPr>
          <w:cantSplit/>
          <w:trHeight w:hRule="exact" w:val="312"/>
        </w:trPr>
        <w:tc>
          <w:tcPr>
            <w:tcW w:w="6096" w:type="dxa"/>
            <w:tcBorders>
              <w:top w:val="single" w:sz="4" w:space="0" w:color="auto"/>
              <w:left w:val="single" w:sz="4" w:space="0" w:color="auto"/>
              <w:bottom w:val="single" w:sz="4" w:space="0" w:color="auto"/>
              <w:right w:val="single" w:sz="4" w:space="0" w:color="auto"/>
            </w:tcBorders>
            <w:shd w:val="pct15" w:color="auto" w:fill="auto"/>
            <w:vAlign w:val="center"/>
          </w:tcPr>
          <w:p w:rsidR="009A0210" w:rsidRPr="00296D76" w:rsidRDefault="009A0210" w:rsidP="00B20FCD">
            <w:pPr>
              <w:spacing w:line="240" w:lineRule="atLeast"/>
              <w:ind w:right="-1108"/>
              <w:jc w:val="left"/>
              <w:rPr>
                <w:rFonts w:ascii="Helvetica" w:hAnsi="Helvetica" w:cs="Helvetica"/>
                <w:b/>
                <w:bCs/>
                <w:snapToGrid w:val="0"/>
              </w:rPr>
            </w:pPr>
            <w:r w:rsidRPr="00296D76">
              <w:rPr>
                <w:rFonts w:ascii="Helvetica" w:hAnsi="Helvetica" w:cs="Helvetica"/>
                <w:b/>
                <w:bCs/>
                <w:snapToGrid w:val="0"/>
              </w:rPr>
              <w:t xml:space="preserve">Umístění </w:t>
            </w:r>
            <w:r w:rsidR="00B20FCD">
              <w:rPr>
                <w:rFonts w:ascii="Helvetica" w:hAnsi="Helvetica" w:cs="Helvetica"/>
                <w:b/>
                <w:bCs/>
                <w:snapToGrid w:val="0"/>
              </w:rPr>
              <w:t xml:space="preserve">stávajících </w:t>
            </w:r>
            <w:r w:rsidRPr="00296D76">
              <w:rPr>
                <w:rFonts w:ascii="Helvetica" w:hAnsi="Helvetica" w:cs="Helvetica"/>
                <w:b/>
                <w:bCs/>
                <w:snapToGrid w:val="0"/>
              </w:rPr>
              <w:t xml:space="preserve">svítidel na </w:t>
            </w:r>
            <w:r>
              <w:rPr>
                <w:rFonts w:ascii="Helvetica" w:hAnsi="Helvetica" w:cs="Helvetica"/>
                <w:b/>
                <w:bCs/>
                <w:snapToGrid w:val="0"/>
              </w:rPr>
              <w:t>betonových sloupech NN</w:t>
            </w:r>
            <w:r w:rsidRPr="00296D76">
              <w:rPr>
                <w:rFonts w:ascii="Helvetica" w:hAnsi="Helvetica" w:cs="Helvetica"/>
                <w:b/>
                <w:bCs/>
                <w:snapToGrid w:val="0"/>
              </w:rPr>
              <w:t xml:space="preserve">  </w:t>
            </w:r>
          </w:p>
        </w:tc>
        <w:tc>
          <w:tcPr>
            <w:tcW w:w="2551" w:type="dxa"/>
            <w:tcBorders>
              <w:top w:val="single" w:sz="4" w:space="0" w:color="auto"/>
              <w:left w:val="single" w:sz="4" w:space="0" w:color="auto"/>
              <w:bottom w:val="single" w:sz="4" w:space="0" w:color="auto"/>
              <w:right w:val="single" w:sz="4" w:space="0" w:color="auto"/>
            </w:tcBorders>
            <w:vAlign w:val="center"/>
          </w:tcPr>
          <w:p w:rsidR="009A0210" w:rsidRDefault="009A0210" w:rsidP="00785952">
            <w:pPr>
              <w:spacing w:line="240" w:lineRule="atLeast"/>
              <w:jc w:val="left"/>
            </w:pPr>
            <w:r>
              <w:t>2 ks</w:t>
            </w:r>
          </w:p>
        </w:tc>
      </w:tr>
      <w:tr w:rsidR="009A0210" w:rsidTr="00785952">
        <w:trPr>
          <w:cantSplit/>
          <w:trHeight w:hRule="exact" w:val="312"/>
        </w:trPr>
        <w:tc>
          <w:tcPr>
            <w:tcW w:w="6096" w:type="dxa"/>
            <w:tcBorders>
              <w:top w:val="single" w:sz="4" w:space="0" w:color="auto"/>
              <w:left w:val="single" w:sz="4" w:space="0" w:color="auto"/>
              <w:bottom w:val="single" w:sz="4" w:space="0" w:color="auto"/>
              <w:right w:val="single" w:sz="4" w:space="0" w:color="auto"/>
            </w:tcBorders>
            <w:shd w:val="pct15" w:color="auto" w:fill="auto"/>
            <w:vAlign w:val="center"/>
          </w:tcPr>
          <w:p w:rsidR="009A0210" w:rsidRPr="00296D76" w:rsidRDefault="009A0210" w:rsidP="00785952">
            <w:pPr>
              <w:spacing w:line="240" w:lineRule="atLeast"/>
              <w:ind w:right="-1108"/>
              <w:jc w:val="left"/>
              <w:rPr>
                <w:rFonts w:ascii="Helvetica" w:hAnsi="Helvetica" w:cs="Helvetica"/>
                <w:b/>
                <w:bCs/>
                <w:snapToGrid w:val="0"/>
              </w:rPr>
            </w:pPr>
            <w:r w:rsidRPr="00296D76">
              <w:rPr>
                <w:rFonts w:ascii="Helvetica" w:hAnsi="Helvetica" w:cs="Helvetica"/>
                <w:b/>
                <w:bCs/>
              </w:rPr>
              <w:t xml:space="preserve">Zdroje osvětlení – </w:t>
            </w:r>
            <w:r>
              <w:rPr>
                <w:rFonts w:ascii="Helvetica" w:hAnsi="Helvetica" w:cs="Helvetica"/>
                <w:b/>
                <w:bCs/>
              </w:rPr>
              <w:t>stávající</w:t>
            </w:r>
            <w:r w:rsidRPr="00296D76">
              <w:rPr>
                <w:rFonts w:ascii="Helvetica" w:hAnsi="Helvetica" w:cs="Helvetica"/>
                <w:b/>
                <w:bCs/>
              </w:rPr>
              <w:t>:</w:t>
            </w:r>
          </w:p>
        </w:tc>
        <w:tc>
          <w:tcPr>
            <w:tcW w:w="2551" w:type="dxa"/>
            <w:tcBorders>
              <w:top w:val="single" w:sz="4" w:space="0" w:color="auto"/>
              <w:left w:val="single" w:sz="4" w:space="0" w:color="auto"/>
              <w:bottom w:val="single" w:sz="4" w:space="0" w:color="auto"/>
              <w:right w:val="single" w:sz="4" w:space="0" w:color="auto"/>
            </w:tcBorders>
            <w:vAlign w:val="center"/>
          </w:tcPr>
          <w:p w:rsidR="009A0210" w:rsidRDefault="009A0210" w:rsidP="00785952">
            <w:pPr>
              <w:spacing w:line="240" w:lineRule="atLeast"/>
              <w:jc w:val="left"/>
            </w:pPr>
            <w:r>
              <w:t>1 ks</w:t>
            </w:r>
          </w:p>
        </w:tc>
      </w:tr>
      <w:tr w:rsidR="009A0210" w:rsidRPr="00296D76" w:rsidTr="00785952">
        <w:trPr>
          <w:cantSplit/>
          <w:trHeight w:hRule="exact" w:val="312"/>
        </w:trPr>
        <w:tc>
          <w:tcPr>
            <w:tcW w:w="6096" w:type="dxa"/>
            <w:tcBorders>
              <w:top w:val="single" w:sz="4" w:space="0" w:color="auto"/>
              <w:left w:val="single" w:sz="4" w:space="0" w:color="auto"/>
              <w:bottom w:val="single" w:sz="4" w:space="0" w:color="auto"/>
              <w:right w:val="single" w:sz="4" w:space="0" w:color="auto"/>
            </w:tcBorders>
            <w:shd w:val="pct15" w:color="auto" w:fill="auto"/>
            <w:vAlign w:val="center"/>
          </w:tcPr>
          <w:p w:rsidR="009A0210" w:rsidRPr="00296D76" w:rsidRDefault="009A0210" w:rsidP="00785952">
            <w:pPr>
              <w:spacing w:line="240" w:lineRule="atLeast"/>
              <w:jc w:val="left"/>
              <w:rPr>
                <w:rFonts w:ascii="Helvetica" w:hAnsi="Helvetica" w:cs="Helvetica"/>
                <w:b/>
                <w:bCs/>
              </w:rPr>
            </w:pPr>
            <w:r w:rsidRPr="00296D76">
              <w:rPr>
                <w:rFonts w:ascii="Helvetica" w:hAnsi="Helvetica" w:cs="Helvetica"/>
                <w:b/>
                <w:bCs/>
              </w:rPr>
              <w:t>Zdroje osvětlení – nové:</w:t>
            </w:r>
          </w:p>
        </w:tc>
        <w:tc>
          <w:tcPr>
            <w:tcW w:w="2551" w:type="dxa"/>
            <w:tcBorders>
              <w:top w:val="single" w:sz="4" w:space="0" w:color="auto"/>
              <w:left w:val="single" w:sz="4" w:space="0" w:color="auto"/>
              <w:bottom w:val="single" w:sz="4" w:space="0" w:color="auto"/>
              <w:right w:val="single" w:sz="4" w:space="0" w:color="auto"/>
            </w:tcBorders>
            <w:vAlign w:val="center"/>
          </w:tcPr>
          <w:p w:rsidR="009A0210" w:rsidRPr="00296D76" w:rsidRDefault="00B20FCD" w:rsidP="00785952">
            <w:pPr>
              <w:spacing w:line="240" w:lineRule="atLeast"/>
              <w:jc w:val="left"/>
            </w:pPr>
            <w:r>
              <w:t>5</w:t>
            </w:r>
            <w:r w:rsidR="009A0210" w:rsidRPr="00296D76">
              <w:t xml:space="preserve"> ks</w:t>
            </w:r>
          </w:p>
        </w:tc>
      </w:tr>
      <w:tr w:rsidR="009A0210" w:rsidRPr="00296D76" w:rsidTr="00785952">
        <w:trPr>
          <w:cantSplit/>
          <w:trHeight w:hRule="exact" w:val="312"/>
        </w:trPr>
        <w:tc>
          <w:tcPr>
            <w:tcW w:w="6096" w:type="dxa"/>
            <w:tcBorders>
              <w:top w:val="single" w:sz="4" w:space="0" w:color="auto"/>
              <w:left w:val="single" w:sz="4" w:space="0" w:color="auto"/>
              <w:bottom w:val="single" w:sz="4" w:space="0" w:color="auto"/>
              <w:right w:val="single" w:sz="4" w:space="0" w:color="auto"/>
            </w:tcBorders>
            <w:shd w:val="pct15" w:color="auto" w:fill="auto"/>
            <w:vAlign w:val="center"/>
          </w:tcPr>
          <w:p w:rsidR="009A0210" w:rsidRPr="00296D76" w:rsidRDefault="009A0210" w:rsidP="00785952">
            <w:pPr>
              <w:spacing w:line="240" w:lineRule="atLeast"/>
              <w:jc w:val="left"/>
              <w:rPr>
                <w:rFonts w:ascii="Helvetica" w:hAnsi="Helvetica" w:cs="Helvetica"/>
                <w:b/>
                <w:bCs/>
              </w:rPr>
            </w:pPr>
            <w:r w:rsidRPr="00296D76">
              <w:rPr>
                <w:rFonts w:ascii="Helvetica" w:hAnsi="Helvetica" w:cs="Helvetica"/>
                <w:b/>
                <w:bCs/>
              </w:rPr>
              <w:t>Jmenovitý příkon nových svítidel:</w:t>
            </w:r>
          </w:p>
        </w:tc>
        <w:tc>
          <w:tcPr>
            <w:tcW w:w="2551" w:type="dxa"/>
            <w:tcBorders>
              <w:top w:val="single" w:sz="4" w:space="0" w:color="auto"/>
              <w:left w:val="single" w:sz="4" w:space="0" w:color="auto"/>
              <w:bottom w:val="single" w:sz="4" w:space="0" w:color="auto"/>
              <w:right w:val="single" w:sz="4" w:space="0" w:color="auto"/>
            </w:tcBorders>
            <w:vAlign w:val="center"/>
          </w:tcPr>
          <w:p w:rsidR="009A0210" w:rsidRPr="00296D76" w:rsidRDefault="009A0210" w:rsidP="00785952">
            <w:pPr>
              <w:spacing w:line="240" w:lineRule="atLeast"/>
              <w:jc w:val="left"/>
            </w:pPr>
            <w:r>
              <w:t>30</w:t>
            </w:r>
            <w:r w:rsidRPr="005C6DFC">
              <w:t>W</w:t>
            </w:r>
          </w:p>
        </w:tc>
      </w:tr>
      <w:tr w:rsidR="009A0210" w:rsidRPr="00296D76" w:rsidTr="00785952">
        <w:trPr>
          <w:cantSplit/>
          <w:trHeight w:hRule="exact" w:val="312"/>
        </w:trPr>
        <w:tc>
          <w:tcPr>
            <w:tcW w:w="6096" w:type="dxa"/>
            <w:tcBorders>
              <w:top w:val="single" w:sz="4" w:space="0" w:color="auto"/>
              <w:left w:val="single" w:sz="4" w:space="0" w:color="auto"/>
              <w:bottom w:val="single" w:sz="4" w:space="0" w:color="auto"/>
              <w:right w:val="single" w:sz="4" w:space="0" w:color="auto"/>
            </w:tcBorders>
            <w:shd w:val="pct15" w:color="auto" w:fill="auto"/>
            <w:vAlign w:val="center"/>
          </w:tcPr>
          <w:p w:rsidR="009A0210" w:rsidRPr="00296D76" w:rsidRDefault="009A0210" w:rsidP="00785952">
            <w:pPr>
              <w:spacing w:line="240" w:lineRule="atLeast"/>
              <w:jc w:val="left"/>
              <w:rPr>
                <w:rFonts w:ascii="Helvetica" w:hAnsi="Helvetica" w:cs="Helvetica"/>
                <w:b/>
                <w:bCs/>
              </w:rPr>
            </w:pPr>
            <w:r w:rsidRPr="00296D76">
              <w:rPr>
                <w:rFonts w:ascii="Helvetica" w:hAnsi="Helvetica" w:cs="Helvetica"/>
                <w:b/>
                <w:bCs/>
              </w:rPr>
              <w:t>Jmenovité napětí:</w:t>
            </w:r>
          </w:p>
        </w:tc>
        <w:tc>
          <w:tcPr>
            <w:tcW w:w="2551" w:type="dxa"/>
            <w:tcBorders>
              <w:top w:val="single" w:sz="4" w:space="0" w:color="auto"/>
              <w:left w:val="single" w:sz="4" w:space="0" w:color="auto"/>
              <w:bottom w:val="single" w:sz="4" w:space="0" w:color="auto"/>
              <w:right w:val="single" w:sz="4" w:space="0" w:color="auto"/>
            </w:tcBorders>
            <w:vAlign w:val="center"/>
          </w:tcPr>
          <w:p w:rsidR="009A0210" w:rsidRPr="00296D76" w:rsidRDefault="009A0210" w:rsidP="00785952">
            <w:pPr>
              <w:spacing w:line="240" w:lineRule="atLeast"/>
              <w:jc w:val="left"/>
            </w:pPr>
            <w:r w:rsidRPr="00296D76">
              <w:t>230 V</w:t>
            </w:r>
          </w:p>
        </w:tc>
      </w:tr>
      <w:tr w:rsidR="009A0210" w:rsidTr="00785952">
        <w:trPr>
          <w:cantSplit/>
          <w:trHeight w:hRule="exact" w:val="312"/>
        </w:trPr>
        <w:tc>
          <w:tcPr>
            <w:tcW w:w="6096" w:type="dxa"/>
            <w:tcBorders>
              <w:top w:val="single" w:sz="4" w:space="0" w:color="auto"/>
              <w:left w:val="single" w:sz="4" w:space="0" w:color="auto"/>
              <w:bottom w:val="single" w:sz="4" w:space="0" w:color="auto"/>
              <w:right w:val="single" w:sz="4" w:space="0" w:color="auto"/>
            </w:tcBorders>
            <w:shd w:val="pct15" w:color="auto" w:fill="auto"/>
            <w:vAlign w:val="center"/>
          </w:tcPr>
          <w:p w:rsidR="009A0210" w:rsidRPr="00296D76" w:rsidRDefault="009A0210" w:rsidP="00785952">
            <w:pPr>
              <w:spacing w:line="240" w:lineRule="atLeast"/>
              <w:jc w:val="left"/>
              <w:rPr>
                <w:rFonts w:ascii="Helvetica" w:hAnsi="Helvetica" w:cs="Helvetica"/>
                <w:b/>
                <w:bCs/>
              </w:rPr>
            </w:pPr>
            <w:r>
              <w:rPr>
                <w:rFonts w:ascii="Helvetica" w:hAnsi="Helvetica" w:cs="Helvetica"/>
                <w:b/>
                <w:bCs/>
              </w:rPr>
              <w:t>Kabel CYKY 4x10mm</w:t>
            </w:r>
            <w:r>
              <w:rPr>
                <w:rFonts w:ascii="Helvetica" w:hAnsi="Helvetica" w:cs="Helvetica"/>
                <w:b/>
                <w:bCs/>
                <w:vertAlign w:val="superscript"/>
              </w:rPr>
              <w:t>2</w:t>
            </w:r>
            <w:r w:rsidRPr="00296D76">
              <w:rPr>
                <w:rFonts w:ascii="Helvetica" w:hAnsi="Helvetica" w:cs="Helvetica"/>
                <w:b/>
                <w:bCs/>
              </w:rPr>
              <w:t xml:space="preserve"> celkem:</w:t>
            </w:r>
          </w:p>
        </w:tc>
        <w:tc>
          <w:tcPr>
            <w:tcW w:w="2551" w:type="dxa"/>
            <w:tcBorders>
              <w:top w:val="single" w:sz="4" w:space="0" w:color="auto"/>
              <w:left w:val="single" w:sz="4" w:space="0" w:color="auto"/>
              <w:bottom w:val="single" w:sz="4" w:space="0" w:color="auto"/>
              <w:right w:val="single" w:sz="4" w:space="0" w:color="auto"/>
            </w:tcBorders>
            <w:vAlign w:val="center"/>
          </w:tcPr>
          <w:p w:rsidR="009A0210" w:rsidRDefault="009A0210" w:rsidP="00785952">
            <w:pPr>
              <w:spacing w:line="240" w:lineRule="atLeast"/>
              <w:jc w:val="left"/>
            </w:pPr>
            <w:r>
              <w:t>404 m</w:t>
            </w:r>
          </w:p>
        </w:tc>
      </w:tr>
      <w:tr w:rsidR="009A0210" w:rsidRPr="00296D76" w:rsidTr="00785952">
        <w:trPr>
          <w:cantSplit/>
          <w:trHeight w:hRule="exact" w:val="312"/>
        </w:trPr>
        <w:tc>
          <w:tcPr>
            <w:tcW w:w="6096" w:type="dxa"/>
            <w:tcBorders>
              <w:top w:val="single" w:sz="4" w:space="0" w:color="auto"/>
              <w:left w:val="single" w:sz="4" w:space="0" w:color="auto"/>
              <w:bottom w:val="single" w:sz="4" w:space="0" w:color="auto"/>
              <w:right w:val="single" w:sz="4" w:space="0" w:color="auto"/>
            </w:tcBorders>
            <w:shd w:val="pct15" w:color="auto" w:fill="auto"/>
            <w:vAlign w:val="center"/>
          </w:tcPr>
          <w:p w:rsidR="009A0210" w:rsidRPr="00296D76" w:rsidRDefault="009A0210" w:rsidP="00785952">
            <w:pPr>
              <w:spacing w:line="240" w:lineRule="atLeast"/>
              <w:jc w:val="left"/>
              <w:rPr>
                <w:rFonts w:ascii="Helvetica" w:hAnsi="Helvetica" w:cs="Helvetica"/>
                <w:b/>
                <w:bCs/>
              </w:rPr>
            </w:pPr>
            <w:r w:rsidRPr="00296D76">
              <w:rPr>
                <w:rFonts w:ascii="Helvetica" w:hAnsi="Helvetica" w:cs="Helvetica"/>
                <w:b/>
                <w:bCs/>
                <w:snapToGrid w:val="0"/>
              </w:rPr>
              <w:t xml:space="preserve">Uzemnění (kulatina </w:t>
            </w:r>
            <w:proofErr w:type="spellStart"/>
            <w:r w:rsidRPr="00296D76">
              <w:rPr>
                <w:rFonts w:ascii="Helvetica" w:hAnsi="Helvetica" w:cs="Helvetica"/>
                <w:b/>
                <w:bCs/>
                <w:snapToGrid w:val="0"/>
              </w:rPr>
              <w:t>FeZn</w:t>
            </w:r>
            <w:proofErr w:type="spellEnd"/>
            <w:r w:rsidRPr="00296D76">
              <w:rPr>
                <w:rFonts w:ascii="Helvetica" w:hAnsi="Helvetica" w:cs="Helvetica"/>
                <w:b/>
                <w:bCs/>
                <w:snapToGrid w:val="0"/>
              </w:rPr>
              <w:t xml:space="preserve"> 10 mm²) celkem:</w:t>
            </w:r>
          </w:p>
        </w:tc>
        <w:tc>
          <w:tcPr>
            <w:tcW w:w="2551" w:type="dxa"/>
            <w:tcBorders>
              <w:top w:val="single" w:sz="4" w:space="0" w:color="auto"/>
              <w:left w:val="single" w:sz="4" w:space="0" w:color="auto"/>
              <w:bottom w:val="single" w:sz="4" w:space="0" w:color="auto"/>
              <w:right w:val="single" w:sz="4" w:space="0" w:color="auto"/>
            </w:tcBorders>
            <w:vAlign w:val="center"/>
          </w:tcPr>
          <w:p w:rsidR="009A0210" w:rsidRPr="00296D76" w:rsidRDefault="009A0210" w:rsidP="00785952">
            <w:pPr>
              <w:spacing w:line="240" w:lineRule="atLeast"/>
              <w:jc w:val="left"/>
            </w:pPr>
            <w:r>
              <w:t>367</w:t>
            </w:r>
            <w:r w:rsidRPr="00296D76">
              <w:t xml:space="preserve"> m</w:t>
            </w:r>
          </w:p>
        </w:tc>
      </w:tr>
      <w:tr w:rsidR="00BC3AB2" w:rsidRPr="00296D76" w:rsidTr="00785952">
        <w:trPr>
          <w:cantSplit/>
          <w:trHeight w:hRule="exact" w:val="312"/>
        </w:trPr>
        <w:tc>
          <w:tcPr>
            <w:tcW w:w="6096" w:type="dxa"/>
            <w:tcBorders>
              <w:top w:val="single" w:sz="4" w:space="0" w:color="auto"/>
              <w:left w:val="single" w:sz="4" w:space="0" w:color="auto"/>
              <w:bottom w:val="single" w:sz="4" w:space="0" w:color="auto"/>
              <w:right w:val="single" w:sz="4" w:space="0" w:color="auto"/>
            </w:tcBorders>
            <w:shd w:val="pct15" w:color="auto" w:fill="auto"/>
            <w:vAlign w:val="center"/>
          </w:tcPr>
          <w:p w:rsidR="00BC3AB2" w:rsidRPr="00BC3AB2" w:rsidRDefault="00BC3AB2" w:rsidP="00785952">
            <w:pPr>
              <w:spacing w:line="240" w:lineRule="atLeast"/>
              <w:jc w:val="left"/>
              <w:rPr>
                <w:rFonts w:ascii="Helvetica" w:hAnsi="Helvetica" w:cs="Helvetica"/>
                <w:b/>
                <w:bCs/>
                <w:snapToGrid w:val="0"/>
              </w:rPr>
            </w:pPr>
            <w:r w:rsidRPr="00BC3AB2">
              <w:rPr>
                <w:b/>
              </w:rPr>
              <w:t>Délka projektované kabelové trasy</w:t>
            </w:r>
          </w:p>
        </w:tc>
        <w:tc>
          <w:tcPr>
            <w:tcW w:w="2551" w:type="dxa"/>
            <w:tcBorders>
              <w:top w:val="single" w:sz="4" w:space="0" w:color="auto"/>
              <w:left w:val="single" w:sz="4" w:space="0" w:color="auto"/>
              <w:bottom w:val="single" w:sz="4" w:space="0" w:color="auto"/>
              <w:right w:val="single" w:sz="4" w:space="0" w:color="auto"/>
            </w:tcBorders>
            <w:vAlign w:val="center"/>
          </w:tcPr>
          <w:p w:rsidR="00BC3AB2" w:rsidRDefault="00BC3AB2" w:rsidP="0085773A">
            <w:pPr>
              <w:spacing w:line="240" w:lineRule="atLeast"/>
              <w:jc w:val="left"/>
            </w:pPr>
            <w:r>
              <w:t>3</w:t>
            </w:r>
            <w:r w:rsidR="0085773A">
              <w:t>7</w:t>
            </w:r>
            <w:r>
              <w:t>0 m</w:t>
            </w:r>
          </w:p>
        </w:tc>
      </w:tr>
    </w:tbl>
    <w:p w:rsidR="009A0210" w:rsidRPr="009A0210" w:rsidRDefault="009A0210" w:rsidP="009A0210"/>
    <w:p w:rsidR="0039041B" w:rsidRPr="0073101D" w:rsidRDefault="0039041B" w:rsidP="00FA3010">
      <w:pPr>
        <w:pStyle w:val="bod"/>
      </w:pPr>
      <w:r w:rsidRPr="0073101D">
        <w:t xml:space="preserve">limitní bilance </w:t>
      </w:r>
      <w:r w:rsidR="00E54377" w:rsidRPr="0073101D">
        <w:t>stavby – potřeby</w:t>
      </w:r>
      <w:r w:rsidRPr="0073101D">
        <w:t xml:space="preserve"> a spotřeby médií a hmot, hospodaření se srážkovou vodou, celkové produkované množství, druhy a kategorie odpadů a emisí apod.</w:t>
      </w:r>
    </w:p>
    <w:p w:rsidR="0039041B" w:rsidRDefault="0039041B" w:rsidP="00E54377">
      <w:r>
        <w:t>P</w:t>
      </w:r>
      <w:r w:rsidRPr="0073101D">
        <w:t>otřeby a spotřeby médií a hmot, hospodaření se srážkovou vodou</w:t>
      </w:r>
      <w:r>
        <w:t xml:space="preserve"> tato stavba nevyžaduje.</w:t>
      </w:r>
    </w:p>
    <w:p w:rsidR="0039041B" w:rsidRPr="0073101D" w:rsidRDefault="00BC3AB2" w:rsidP="00E54377">
      <w:r w:rsidRPr="004C64A2">
        <w:t>kategorie odpadů</w:t>
      </w:r>
      <w:r>
        <w:t xml:space="preserve"> </w:t>
      </w:r>
      <w:r>
        <w:tab/>
      </w:r>
      <w:r>
        <w:tab/>
        <w:t xml:space="preserve">      170504 – zemina a kamení 43,4t</w:t>
      </w:r>
    </w:p>
    <w:p w:rsidR="0039041B" w:rsidRPr="0073101D" w:rsidRDefault="0039041B" w:rsidP="00FA3010">
      <w:pPr>
        <w:pStyle w:val="bod"/>
      </w:pPr>
      <w:r w:rsidRPr="0073101D">
        <w:t>požadavky na kapacity veřejných sítí komunikačních vedení a elektronického komunikačního zařízení veřejné komunikační sítě</w:t>
      </w:r>
    </w:p>
    <w:p w:rsidR="0039041B" w:rsidRPr="0073101D" w:rsidRDefault="0039041B" w:rsidP="0039041B">
      <w:r>
        <w:t>Není vyžadováno.</w:t>
      </w:r>
    </w:p>
    <w:p w:rsidR="0039041B" w:rsidRPr="0073101D" w:rsidRDefault="0039041B" w:rsidP="00FA3010">
      <w:pPr>
        <w:pStyle w:val="bod"/>
      </w:pPr>
      <w:r w:rsidRPr="0073101D">
        <w:t>základní předpoklady výstavby - časové údaje o realizaci stavby, členění na etapy, věcné a</w:t>
      </w:r>
      <w:r w:rsidR="008B3D0A">
        <w:t> </w:t>
      </w:r>
      <w:r w:rsidRPr="0073101D">
        <w:t>časové vazby stavby, podmiňující, vyvolané a související investice</w:t>
      </w:r>
    </w:p>
    <w:p w:rsidR="0039041B" w:rsidRPr="00BC3AB2" w:rsidRDefault="000835EC" w:rsidP="00E54377">
      <w:r>
        <w:t>P</w:t>
      </w:r>
      <w:r w:rsidR="0039041B" w:rsidRPr="00BC3AB2">
        <w:t>ředpokládaný začátek stavby</w:t>
      </w:r>
      <w:r w:rsidR="00BC3AB2" w:rsidRPr="00BC3AB2">
        <w:t xml:space="preserve"> </w:t>
      </w:r>
      <w:r w:rsidR="0066453A">
        <w:t>3</w:t>
      </w:r>
      <w:r w:rsidR="00BC3AB2" w:rsidRPr="00BC3AB2">
        <w:t>/202</w:t>
      </w:r>
      <w:r w:rsidR="0066453A">
        <w:t>6</w:t>
      </w:r>
      <w:r w:rsidR="0039041B" w:rsidRPr="00BC3AB2">
        <w:t xml:space="preserve"> a konec stavby</w:t>
      </w:r>
      <w:r w:rsidR="00BC3AB2" w:rsidRPr="00BC3AB2">
        <w:t xml:space="preserve"> 12/2026</w:t>
      </w:r>
      <w:r w:rsidR="0039041B" w:rsidRPr="00BC3AB2">
        <w:t>.</w:t>
      </w:r>
    </w:p>
    <w:p w:rsidR="0039041B" w:rsidRPr="00BB74F9" w:rsidRDefault="0039041B" w:rsidP="00E54377">
      <w:r w:rsidRPr="00BC3AB2">
        <w:t>Členění na etapy a ostatní časové vazby stavby nejsou pro danou stavbu vyžadovány.</w:t>
      </w:r>
    </w:p>
    <w:p w:rsidR="0039041B" w:rsidRDefault="0039041B" w:rsidP="00FA3010">
      <w:pPr>
        <w:pStyle w:val="bod"/>
      </w:pPr>
      <w:r w:rsidRPr="006C1C78">
        <w:t>základní požadavky na předčasné užívání staveb a zkušební provoz staveb, doba jejich trvání ve vztahu k dokončení a užívání stavby</w:t>
      </w:r>
    </w:p>
    <w:p w:rsidR="0039041B" w:rsidRPr="00234AF5" w:rsidRDefault="0039041B" w:rsidP="0039041B">
      <w:r w:rsidRPr="00BC3AB2">
        <w:t>Pro danou stavbu nebude vyžadováno.</w:t>
      </w:r>
    </w:p>
    <w:p w:rsidR="0039041B" w:rsidRDefault="0039041B" w:rsidP="00FA3010">
      <w:pPr>
        <w:pStyle w:val="bod"/>
      </w:pPr>
      <w:r w:rsidRPr="00845C65">
        <w:t>seznam výsledků zeměměřických činností podle jiného právního předpisu</w:t>
      </w:r>
      <w:r w:rsidRPr="00845C65">
        <w:rPr>
          <w:vertAlign w:val="superscript"/>
        </w:rPr>
        <w:t>1)</w:t>
      </w:r>
      <w:r w:rsidRPr="00845C65">
        <w:t>, pokud mají podle projektu výsledků zeměměřických činností vzniknout v souvislosti s povolením stavby.</w:t>
      </w:r>
    </w:p>
    <w:p w:rsidR="0039041B" w:rsidRPr="0023581E" w:rsidRDefault="0039041B" w:rsidP="0039041B">
      <w:pPr>
        <w:rPr>
          <w:b/>
          <w:bCs/>
        </w:rPr>
      </w:pPr>
      <w:r>
        <w:t>Netýká se daného typu stavby</w:t>
      </w:r>
    </w:p>
    <w:p w:rsidR="0039041B" w:rsidRPr="0084265C" w:rsidRDefault="0039041B" w:rsidP="0039041B">
      <w:pPr>
        <w:pStyle w:val="Nadpis2-uroven"/>
      </w:pPr>
      <w:r w:rsidRPr="0084265C">
        <w:t>Urbanistické a základní architektonické řešení</w:t>
      </w:r>
    </w:p>
    <w:p w:rsidR="0039041B" w:rsidRPr="00DD28B7" w:rsidRDefault="0039041B" w:rsidP="0039041B">
      <w:pPr>
        <w:rPr>
          <w:b/>
          <w:bCs/>
        </w:rPr>
      </w:pPr>
      <w:r w:rsidRPr="00DD28B7">
        <w:rPr>
          <w:b/>
          <w:bCs/>
        </w:rPr>
        <w:t>Urbanismus – kompozice prostorového řešení ve vztahu k začlenění nadzemních sítí technické infrastruktury včetně souvisejících technologických objektů.</w:t>
      </w:r>
    </w:p>
    <w:p w:rsidR="0039041B" w:rsidRDefault="0039041B" w:rsidP="0039041B">
      <w:pPr>
        <w:shd w:val="clear" w:color="auto" w:fill="FFFFFF"/>
        <w:spacing w:after="0"/>
        <w:rPr>
          <w:color w:val="000000"/>
          <w:szCs w:val="20"/>
        </w:rPr>
      </w:pPr>
      <w:r>
        <w:rPr>
          <w:color w:val="000000"/>
          <w:szCs w:val="20"/>
        </w:rPr>
        <w:t xml:space="preserve">Není řešeno, jedná se o výstavbu zemního kabelového vedení </w:t>
      </w:r>
      <w:r w:rsidR="00BC3AB2">
        <w:rPr>
          <w:color w:val="000000"/>
          <w:szCs w:val="20"/>
        </w:rPr>
        <w:t>VO</w:t>
      </w:r>
      <w:r>
        <w:rPr>
          <w:color w:val="000000"/>
          <w:szCs w:val="20"/>
        </w:rPr>
        <w:t>.</w:t>
      </w:r>
    </w:p>
    <w:p w:rsidR="0039041B" w:rsidRDefault="0039041B" w:rsidP="0039041B">
      <w:pPr>
        <w:pStyle w:val="Nadpis2-uroven"/>
      </w:pPr>
      <w:r w:rsidRPr="00B87D2C">
        <w:t>Základní stavebně technické a technologické řešení</w:t>
      </w:r>
    </w:p>
    <w:p w:rsidR="000835EC" w:rsidRDefault="000835EC" w:rsidP="000835EC">
      <w:pPr>
        <w:outlineLvl w:val="0"/>
      </w:pPr>
      <w:r>
        <w:t xml:space="preserve">V současné době je veřejné osvětlení umístěno na betonových sloupech NN. </w:t>
      </w:r>
      <w:proofErr w:type="gramStart"/>
      <w:r>
        <w:t>EG.D, s.</w:t>
      </w:r>
      <w:proofErr w:type="gramEnd"/>
      <w:r>
        <w:t xml:space="preserve">r.o. plánuje přeložku vedení NN do kabelu. Následně dojde k </w:t>
      </w:r>
      <w:proofErr w:type="gramStart"/>
      <w:r>
        <w:t>odstranění  sloupů</w:t>
      </w:r>
      <w:proofErr w:type="gramEnd"/>
      <w:r>
        <w:t xml:space="preserve"> NN. Proto je nutná i obnova vedení VO.</w:t>
      </w:r>
    </w:p>
    <w:p w:rsidR="000835EC" w:rsidRDefault="000835EC" w:rsidP="000835EC">
      <w:pPr>
        <w:outlineLvl w:val="0"/>
      </w:pPr>
      <w:proofErr w:type="gramStart"/>
      <w:r>
        <w:lastRenderedPageBreak/>
        <w:t>Nově  budou</w:t>
      </w:r>
      <w:proofErr w:type="gramEnd"/>
      <w:r>
        <w:t xml:space="preserve"> instalovány svítidla </w:t>
      </w:r>
      <w:r w:rsidR="009E210D">
        <w:t>5</w:t>
      </w:r>
      <w:r>
        <w:t xml:space="preserve">x </w:t>
      </w:r>
      <w:r w:rsidR="00E55242" w:rsidRPr="00E55242">
        <w:t>30W-</w:t>
      </w:r>
      <w:r w:rsidR="009E210D" w:rsidRPr="00E55242">
        <w:t xml:space="preserve"> </w:t>
      </w:r>
      <w:r w:rsidR="00E55242" w:rsidRPr="00E55242">
        <w:t>2700K-4300lm</w:t>
      </w:r>
      <w:r>
        <w:t xml:space="preserve">, 5x hliníkové stožáry 8m, </w:t>
      </w:r>
      <w:r w:rsidR="009E210D">
        <w:t>5</w:t>
      </w:r>
      <w:r>
        <w:t xml:space="preserve">x výložníky 1,5m  a nové kabelové rozvody VO CYKY 4x10, uzemnění </w:t>
      </w:r>
      <w:proofErr w:type="spellStart"/>
      <w:r>
        <w:t>FeZn</w:t>
      </w:r>
      <w:proofErr w:type="spellEnd"/>
      <w:r>
        <w:t xml:space="preserve"> o 10mm.</w:t>
      </w:r>
    </w:p>
    <w:p w:rsidR="0039041B" w:rsidRPr="00574BF1" w:rsidRDefault="0039041B" w:rsidP="0039041B">
      <w:pPr>
        <w:pStyle w:val="Nadpis3-uroven"/>
      </w:pPr>
      <w:r w:rsidRPr="00574BF1">
        <w:t>Celková koncepce stavebně technického a technologického řešení</w:t>
      </w:r>
    </w:p>
    <w:p w:rsidR="0039041B" w:rsidRPr="00603195" w:rsidRDefault="0039041B" w:rsidP="00E54377">
      <w:r>
        <w:t xml:space="preserve">Před zahájením zemních prací se provede vytyčení inženýrských sítí. Vlastní zemní práce budou zahájeny </w:t>
      </w:r>
      <w:r w:rsidR="00BC3AB2">
        <w:t>rozebráním chodníku</w:t>
      </w:r>
      <w:r w:rsidR="00BC3AB2" w:rsidRPr="009A28AB">
        <w:t xml:space="preserve">. </w:t>
      </w:r>
      <w:r w:rsidRPr="009A28AB">
        <w:t xml:space="preserve"> Následně budou provedeny výkopy pro rozvody kabelového vedení </w:t>
      </w:r>
      <w:r w:rsidR="00BC3AB2" w:rsidRPr="009A28AB">
        <w:t>VO</w:t>
      </w:r>
      <w:r w:rsidRPr="009A28AB">
        <w:t xml:space="preserve"> a nových </w:t>
      </w:r>
      <w:r w:rsidR="009A28AB" w:rsidRPr="009A28AB">
        <w:t>základů osvětlovacích stožárů</w:t>
      </w:r>
      <w:r w:rsidR="009A28AB">
        <w:t>.</w:t>
      </w:r>
    </w:p>
    <w:p w:rsidR="0039041B" w:rsidRDefault="0039041B" w:rsidP="0039041B">
      <w:pPr>
        <w:pStyle w:val="Nadpis3-uroven"/>
      </w:pPr>
      <w:r w:rsidRPr="0076380C">
        <w:t>Zásady bezpečnosti při užívání stavby</w:t>
      </w:r>
    </w:p>
    <w:p w:rsidR="0039041B" w:rsidRPr="00BC69CC" w:rsidRDefault="0039041B" w:rsidP="00E54377">
      <w:pPr>
        <w:rPr>
          <w:lang w:eastAsia="ar-SA"/>
        </w:rPr>
      </w:pPr>
      <w:r w:rsidRPr="00BC69CC">
        <w:rPr>
          <w:lang w:eastAsia="ar-SA"/>
        </w:rPr>
        <w:t>Zhotovitel určí způsob zabezpečení staveniště proti vstupu nepovolaných fyzických osob, zajistí označení hranic staveniště tak, aby byly zřetelně rozpoznatelné i za snížené viditelnosti, provádí pravidelné kontroly tohoto zabezpečení.</w:t>
      </w:r>
    </w:p>
    <w:p w:rsidR="0039041B" w:rsidRPr="00BC69CC" w:rsidRDefault="0039041B" w:rsidP="00E54377">
      <w:pPr>
        <w:rPr>
          <w:lang w:eastAsia="ar-SA"/>
        </w:rPr>
      </w:pPr>
      <w:r w:rsidRPr="00BC69CC">
        <w:rPr>
          <w:lang w:eastAsia="ar-SA"/>
        </w:rPr>
        <w:t>Výkopy budou opatřeny zábranami proti pádu chodců, rovněž pak tyto zábrany budou vymezovat prostor pro pohyb chodců. Pokud nebudou výkopy za snížené viditelnosti osvětleny veřejným osvětlením, budou označeny výstražným červeným světlem.</w:t>
      </w:r>
    </w:p>
    <w:p w:rsidR="0039041B" w:rsidRPr="00BC69CC" w:rsidRDefault="0039041B" w:rsidP="00E54377">
      <w:pPr>
        <w:rPr>
          <w:lang w:eastAsia="ar-SA"/>
        </w:rPr>
      </w:pPr>
      <w:r w:rsidRPr="00BC69CC">
        <w:rPr>
          <w:lang w:eastAsia="ar-SA"/>
        </w:rPr>
        <w:t>Stavba bude realizována za dodržení bezpečnostních předpisů a norem ČSN EN 50110-1,2 a PNE 33 0000-6 , podle nařízení vlády o minimálních požadavcích na bezpečnost č. 591/2006 a všech dalších nařízení s nimi souvisejících.</w:t>
      </w:r>
    </w:p>
    <w:p w:rsidR="0039041B" w:rsidRPr="00BC69CC" w:rsidRDefault="0039041B" w:rsidP="00E54377">
      <w:pPr>
        <w:rPr>
          <w:lang w:eastAsia="ar-SA"/>
        </w:rPr>
      </w:pPr>
      <w:r w:rsidRPr="00BC69CC">
        <w:rPr>
          <w:lang w:eastAsia="ar-SA"/>
        </w:rPr>
        <w:t>Provoz a údržbu bude provádět odborná firma vybavená zaškolenými pracovníky.</w:t>
      </w:r>
    </w:p>
    <w:p w:rsidR="0039041B" w:rsidRPr="00BC69CC" w:rsidRDefault="0039041B" w:rsidP="00E54377">
      <w:pPr>
        <w:rPr>
          <w:lang w:eastAsia="ar-SA"/>
        </w:rPr>
      </w:pPr>
      <w:r w:rsidRPr="00BC69CC">
        <w:rPr>
          <w:lang w:eastAsia="ar-SA"/>
        </w:rPr>
        <w:t>Součástí prováděcí PD bude plán BOZP.</w:t>
      </w:r>
    </w:p>
    <w:p w:rsidR="0039041B" w:rsidRDefault="0039041B" w:rsidP="0039041B">
      <w:pPr>
        <w:pStyle w:val="Nadpis3-uroven"/>
      </w:pPr>
      <w:r w:rsidRPr="0084265C">
        <w:t>Základní technický popis stavby</w:t>
      </w:r>
    </w:p>
    <w:p w:rsidR="0039041B" w:rsidRPr="00C4104C" w:rsidRDefault="0039041B" w:rsidP="00FA3010">
      <w:pPr>
        <w:pStyle w:val="bod"/>
        <w:numPr>
          <w:ilvl w:val="0"/>
          <w:numId w:val="16"/>
        </w:numPr>
      </w:pPr>
      <w:r w:rsidRPr="00C4104C">
        <w:t>popis stávajícího stavu</w:t>
      </w:r>
    </w:p>
    <w:p w:rsidR="009A28AB" w:rsidRDefault="0039041B" w:rsidP="009A28AB">
      <w:pPr>
        <w:outlineLvl w:val="0"/>
      </w:pPr>
      <w:r w:rsidRPr="00FE3F83">
        <w:t xml:space="preserve">Jedná se o stávající </w:t>
      </w:r>
      <w:r w:rsidR="009A28AB">
        <w:t>nadzemní vedení VO</w:t>
      </w:r>
      <w:r w:rsidRPr="00FE3F83">
        <w:t>.</w:t>
      </w:r>
      <w:r w:rsidR="009A28AB">
        <w:t xml:space="preserve"> </w:t>
      </w:r>
    </w:p>
    <w:p w:rsidR="0039041B" w:rsidRPr="00C4104C" w:rsidRDefault="0039041B" w:rsidP="00FA3010">
      <w:pPr>
        <w:pStyle w:val="bod"/>
      </w:pPr>
      <w:r w:rsidRPr="00C4104C">
        <w:t>popis navrženého stavebně technického a konstrukčního řešení</w:t>
      </w:r>
    </w:p>
    <w:p w:rsidR="009A28AB" w:rsidRDefault="009A28AB" w:rsidP="009A28AB">
      <w:pPr>
        <w:outlineLvl w:val="0"/>
      </w:pPr>
      <w:r>
        <w:t xml:space="preserve">Projektová dokumentace řeší obnovu veřejného osvětlení na ulici Školní v Břeclavi. V rámci obnovy bude rekonstruován zapínací bod, budou demontována stávající svítidla a stávající venkovní vedení VO. </w:t>
      </w:r>
    </w:p>
    <w:p w:rsidR="009A28AB" w:rsidRDefault="009A28AB" w:rsidP="009A28AB">
      <w:pPr>
        <w:outlineLvl w:val="0"/>
      </w:pPr>
      <w:proofErr w:type="gramStart"/>
      <w:r>
        <w:t>Nově  budou</w:t>
      </w:r>
      <w:proofErr w:type="gramEnd"/>
      <w:r>
        <w:t xml:space="preserve"> instalovány svítidla </w:t>
      </w:r>
      <w:r w:rsidR="009E210D">
        <w:t>5</w:t>
      </w:r>
      <w:r>
        <w:t xml:space="preserve">x </w:t>
      </w:r>
      <w:r w:rsidR="00E55242" w:rsidRPr="00E55242">
        <w:t>30W-</w:t>
      </w:r>
      <w:r w:rsidR="009E210D" w:rsidRPr="00E55242">
        <w:t xml:space="preserve"> </w:t>
      </w:r>
      <w:r w:rsidR="00E55242" w:rsidRPr="00E55242">
        <w:t>2700K-4300lm</w:t>
      </w:r>
      <w:r>
        <w:t xml:space="preserve">, 5x hliníkové stožáry 8m, </w:t>
      </w:r>
      <w:r w:rsidR="009E210D">
        <w:t>5</w:t>
      </w:r>
      <w:r>
        <w:t xml:space="preserve">x výložníky 1,5m  a nové kabelové rozvody VO CYKY 4x10, uzemnění </w:t>
      </w:r>
      <w:proofErr w:type="spellStart"/>
      <w:r>
        <w:t>FeZn</w:t>
      </w:r>
      <w:proofErr w:type="spellEnd"/>
      <w:r>
        <w:t xml:space="preserve"> o 10mm.</w:t>
      </w:r>
    </w:p>
    <w:p w:rsidR="0039041B" w:rsidRPr="00C30D96" w:rsidRDefault="0039041B" w:rsidP="0039041B">
      <w:pPr>
        <w:pStyle w:val="Nadpis3-uroven"/>
      </w:pPr>
      <w:r w:rsidRPr="00C30D96">
        <w:t xml:space="preserve">Technologické řešení </w:t>
      </w:r>
      <w:r w:rsidR="00FA3010">
        <w:t>–</w:t>
      </w:r>
      <w:r w:rsidRPr="00C30D96">
        <w:t xml:space="preserve"> základní popis technických a technologických zařízení</w:t>
      </w:r>
    </w:p>
    <w:p w:rsidR="0039041B" w:rsidRPr="00C30D96" w:rsidRDefault="0039041B" w:rsidP="00FA3010">
      <w:pPr>
        <w:pStyle w:val="bod"/>
        <w:numPr>
          <w:ilvl w:val="0"/>
          <w:numId w:val="17"/>
        </w:numPr>
      </w:pPr>
      <w:r w:rsidRPr="00C30D96">
        <w:t>popis stávajícího stavu</w:t>
      </w:r>
    </w:p>
    <w:p w:rsidR="00C71F4C" w:rsidRDefault="009A28AB" w:rsidP="009A28AB">
      <w:pPr>
        <w:pStyle w:val="bod"/>
        <w:numPr>
          <w:ilvl w:val="0"/>
          <w:numId w:val="0"/>
        </w:numPr>
        <w:rPr>
          <w:b w:val="0"/>
        </w:rPr>
      </w:pPr>
      <w:r w:rsidRPr="009A28AB">
        <w:rPr>
          <w:b w:val="0"/>
        </w:rPr>
        <w:t xml:space="preserve">V současné době je veřejné osvětlení umístěno na betonových sloupech NN. </w:t>
      </w:r>
      <w:proofErr w:type="gramStart"/>
      <w:r w:rsidRPr="009A28AB">
        <w:rPr>
          <w:b w:val="0"/>
        </w:rPr>
        <w:t>EG.D, s.</w:t>
      </w:r>
      <w:proofErr w:type="gramEnd"/>
      <w:r w:rsidRPr="009A28AB">
        <w:rPr>
          <w:b w:val="0"/>
        </w:rPr>
        <w:t xml:space="preserve">r.o. plánuje přeložku vedení NN do kabelu. Následně dojde k </w:t>
      </w:r>
      <w:proofErr w:type="gramStart"/>
      <w:r w:rsidRPr="009A28AB">
        <w:rPr>
          <w:b w:val="0"/>
        </w:rPr>
        <w:t>odstranění  sloupů</w:t>
      </w:r>
      <w:proofErr w:type="gramEnd"/>
      <w:r w:rsidRPr="009A28AB">
        <w:rPr>
          <w:b w:val="0"/>
        </w:rPr>
        <w:t xml:space="preserve"> NN. Proto je nutná i obnova vedení VO </w:t>
      </w:r>
    </w:p>
    <w:p w:rsidR="0039041B" w:rsidRPr="00C71F4C" w:rsidRDefault="0039041B" w:rsidP="00C71F4C">
      <w:pPr>
        <w:pStyle w:val="bod"/>
        <w:numPr>
          <w:ilvl w:val="0"/>
          <w:numId w:val="17"/>
        </w:numPr>
      </w:pPr>
      <w:r w:rsidRPr="00C71F4C">
        <w:t>popis navrženého řešení, zařízení, potřeby a spotřeby rozhodujících médií</w:t>
      </w:r>
    </w:p>
    <w:p w:rsidR="0039041B" w:rsidRPr="00205CC7" w:rsidRDefault="0039041B" w:rsidP="0039041B">
      <w:r w:rsidRPr="00205CC7">
        <w:t xml:space="preserve">Není vyžadováno, jedná se o zemní kabelové vedení </w:t>
      </w:r>
      <w:r w:rsidR="00C71F4C">
        <w:t>VO.</w:t>
      </w:r>
    </w:p>
    <w:p w:rsidR="0039041B" w:rsidRDefault="0039041B" w:rsidP="00FA3010">
      <w:pPr>
        <w:pStyle w:val="bod"/>
      </w:pPr>
      <w:r w:rsidRPr="00205CC7">
        <w:t>energetické výpočty</w:t>
      </w:r>
    </w:p>
    <w:p w:rsidR="0039041B" w:rsidRPr="009A28AB" w:rsidRDefault="009A28AB" w:rsidP="009A28AB">
      <w:pPr>
        <w:pStyle w:val="bod"/>
        <w:numPr>
          <w:ilvl w:val="0"/>
          <w:numId w:val="0"/>
        </w:numPr>
        <w:rPr>
          <w:b w:val="0"/>
        </w:rPr>
      </w:pPr>
      <w:r w:rsidRPr="009A28AB">
        <w:rPr>
          <w:b w:val="0"/>
        </w:rPr>
        <w:t xml:space="preserve">Hodnota hlavního jističe před elektroměrem zůstane zachovaná tak, jako je v současné době sjednaná u </w:t>
      </w:r>
      <w:proofErr w:type="gramStart"/>
      <w:r w:rsidRPr="009A28AB">
        <w:rPr>
          <w:b w:val="0"/>
        </w:rPr>
        <w:t>distributora  elektrické</w:t>
      </w:r>
      <w:proofErr w:type="gramEnd"/>
      <w:r w:rsidRPr="009A28AB">
        <w:rPr>
          <w:b w:val="0"/>
        </w:rPr>
        <w:t xml:space="preserve"> energie,  tedy In=3/32A/B.</w:t>
      </w:r>
    </w:p>
    <w:p w:rsidR="0039041B" w:rsidRPr="005923E8" w:rsidRDefault="0039041B" w:rsidP="0039041B">
      <w:pPr>
        <w:pStyle w:val="Nadpis3-uroven"/>
      </w:pPr>
      <w:r w:rsidRPr="005923E8">
        <w:lastRenderedPageBreak/>
        <w:t>Zásady požární bezpečnosti</w:t>
      </w:r>
    </w:p>
    <w:p w:rsidR="0039041B" w:rsidRPr="005923E8" w:rsidRDefault="0039041B" w:rsidP="00FA3010">
      <w:pPr>
        <w:pStyle w:val="bod"/>
        <w:numPr>
          <w:ilvl w:val="0"/>
          <w:numId w:val="18"/>
        </w:numPr>
      </w:pPr>
      <w:r w:rsidRPr="005923E8">
        <w:t>charakteristiky a kritéria pro stanovení kategorie stavby podle požadavků jiného právního předpisu</w:t>
      </w:r>
      <w:r w:rsidRPr="00FA3010">
        <w:rPr>
          <w:vertAlign w:val="superscript"/>
        </w:rPr>
        <w:t>2)</w:t>
      </w:r>
      <w:r w:rsidRPr="005923E8">
        <w:t> - výška stavby, zastavěná plocha, počet podlaží, počet osob, pro který je stavba určena, nebo jiný parametr stavby, zejména světlá výška podlaží nebo délka tunelu apod.</w:t>
      </w:r>
    </w:p>
    <w:p w:rsidR="0039041B" w:rsidRDefault="0039041B" w:rsidP="00FB5976">
      <w:r>
        <w:t xml:space="preserve">Jedná se o stavbu </w:t>
      </w:r>
      <w:r w:rsidRPr="00EC07EB">
        <w:t>kategorie 0 (§ 6 vyhlášky o kategorizaci staveb)</w:t>
      </w:r>
      <w:r>
        <w:t>. Stavby kategorie 0 jsou ve vyhlášce o kategorizaci staveb definovány konkrétně pro jednotlivé stavby. U těchto staveb se nevykonává státní požární dozor a současně u těchto staveb ani není požadavek na zpracování PBŘ :</w:t>
      </w:r>
    </w:p>
    <w:p w:rsidR="0039041B" w:rsidRDefault="0039041B" w:rsidP="00E54377">
      <w:r>
        <w:t>k) podzemní vedení distribuční soustavy v elektroenergetice a v plynárenství, elektronická a optická síť, rozvodné tepelné zařízení, s výjimkou budovy</w:t>
      </w:r>
    </w:p>
    <w:p w:rsidR="0039041B" w:rsidRDefault="00E54377" w:rsidP="00FA3010">
      <w:pPr>
        <w:pStyle w:val="bod"/>
      </w:pPr>
      <w:r w:rsidRPr="00C34388">
        <w:t>kritéria – třída</w:t>
      </w:r>
      <w:r w:rsidR="0039041B" w:rsidRPr="00C34388">
        <w:t xml:space="preserve"> využití, přítomnost nebezpečných látek nebo jiných rizikových faktorů, prohlášení stavby za kulturní památku.</w:t>
      </w:r>
    </w:p>
    <w:p w:rsidR="0039041B" w:rsidRPr="0023581E" w:rsidRDefault="0039041B" w:rsidP="00E54377">
      <w:pPr>
        <w:rPr>
          <w:b/>
          <w:bCs/>
        </w:rPr>
      </w:pPr>
      <w:r>
        <w:t>Netýká se daného typu stavby.</w:t>
      </w:r>
    </w:p>
    <w:p w:rsidR="0039041B" w:rsidRPr="0084265C" w:rsidRDefault="0039041B" w:rsidP="0039041B">
      <w:pPr>
        <w:pStyle w:val="Nadpis3-uroven"/>
      </w:pPr>
      <w:r w:rsidRPr="0084265C">
        <w:t>Hygienické požadavky na stavbu, požadavky na pracovní a komunální prostředí</w:t>
      </w:r>
    </w:p>
    <w:p w:rsidR="0039041B" w:rsidRDefault="0039041B" w:rsidP="0039041B">
      <w:r w:rsidRPr="00712FA8">
        <w:t>Při provádění může mít stavba částečně nepříznivý vliv na okolí. Po dobu výstavby lze předpokládat zvýšení prachových emisí a určité nevýznamné znečištění oxidy dusíku při zemních pracích, při dopravě materiálu a provozu stavebních strojů. Zvýšená bude rovněž hlučnost. Při realizaci stavby je nutno dodržet, aby hladina hluku ze stavební činnosti byla v souladu s nařízení</w:t>
      </w:r>
      <w:r>
        <w:t>m</w:t>
      </w:r>
      <w:r w:rsidRPr="00712FA8">
        <w:t xml:space="preserve"> vlády č. </w:t>
      </w:r>
      <w:r>
        <w:t>433/2022</w:t>
      </w:r>
      <w:r w:rsidRPr="00712FA8">
        <w:t xml:space="preserve"> Sb.</w:t>
      </w:r>
    </w:p>
    <w:p w:rsidR="0039041B" w:rsidRPr="0084265C" w:rsidRDefault="0039041B" w:rsidP="0039041B">
      <w:pPr>
        <w:pStyle w:val="Nadpis3-uroven"/>
      </w:pPr>
      <w:r w:rsidRPr="0084265C">
        <w:t>Zásady ochrany stavby před negativními účinky vnějšího prostředí</w:t>
      </w:r>
    </w:p>
    <w:p w:rsidR="0039041B" w:rsidRDefault="0039041B" w:rsidP="0039041B">
      <w:pPr>
        <w:rPr>
          <w:b/>
          <w:bCs/>
        </w:rPr>
      </w:pPr>
      <w:r w:rsidRPr="00797FD0">
        <w:rPr>
          <w:b/>
          <w:bCs/>
        </w:rPr>
        <w:t>Protipovodňová opatření, ochrana před pronikáním radonu z podloží, před bludnými proudy, před technickou i přírodní seizmicitou, před agresivní a tlakovou podzemní vodou, před hlukem a</w:t>
      </w:r>
      <w:r w:rsidR="00FA3010">
        <w:rPr>
          <w:b/>
          <w:bCs/>
        </w:rPr>
        <w:t> </w:t>
      </w:r>
      <w:r w:rsidRPr="00797FD0">
        <w:rPr>
          <w:b/>
          <w:bCs/>
        </w:rPr>
        <w:t xml:space="preserve">ostatními </w:t>
      </w:r>
      <w:r w:rsidR="00E54377" w:rsidRPr="00797FD0">
        <w:rPr>
          <w:b/>
          <w:bCs/>
        </w:rPr>
        <w:t>účinky – vliv</w:t>
      </w:r>
      <w:r w:rsidRPr="00797FD0">
        <w:rPr>
          <w:b/>
          <w:bCs/>
        </w:rPr>
        <w:t xml:space="preserve"> poddolování, výskyt metanu apod.</w:t>
      </w:r>
    </w:p>
    <w:p w:rsidR="0039041B" w:rsidRPr="00E97659" w:rsidRDefault="0039041B" w:rsidP="0039041B">
      <w:pPr>
        <w:rPr>
          <w:lang w:eastAsia="ar-SA"/>
        </w:rPr>
      </w:pPr>
      <w:r w:rsidRPr="00E97659">
        <w:rPr>
          <w:lang w:eastAsia="ar-SA"/>
        </w:rPr>
        <w:t>Ochrana stavby před škodlivými vlivy vnějšího prostředí bude splněna řádným provedením díla.</w:t>
      </w:r>
    </w:p>
    <w:p w:rsidR="0039041B" w:rsidRPr="0084265C" w:rsidRDefault="0039041B" w:rsidP="0039041B">
      <w:pPr>
        <w:pStyle w:val="Nadpis3-uroven"/>
      </w:pPr>
      <w:r w:rsidRPr="0084265C">
        <w:t>Připojení na technickou infrastrukturu</w:t>
      </w:r>
    </w:p>
    <w:p w:rsidR="004B41F7" w:rsidRDefault="004B41F7" w:rsidP="004B41F7">
      <w:pPr>
        <w:outlineLvl w:val="0"/>
      </w:pPr>
      <w:r>
        <w:t xml:space="preserve">Stávající elektrorozvod VO je připojen ze zapínacího bodu ZB </w:t>
      </w:r>
      <w:proofErr w:type="gramStart"/>
      <w:r>
        <w:t>č.18</w:t>
      </w:r>
      <w:proofErr w:type="gramEnd"/>
      <w:r>
        <w:t xml:space="preserve">. Tento je osazen na stávajícím </w:t>
      </w:r>
      <w:proofErr w:type="spellStart"/>
      <w:r>
        <w:t>p.b.NN</w:t>
      </w:r>
      <w:proofErr w:type="spellEnd"/>
      <w:r>
        <w:t xml:space="preserve"> </w:t>
      </w:r>
      <w:proofErr w:type="gramStart"/>
      <w:r>
        <w:t>č.747</w:t>
      </w:r>
      <w:proofErr w:type="gramEnd"/>
      <w:r>
        <w:t xml:space="preserve">. Rozvaděč je v současné době </w:t>
      </w:r>
      <w:proofErr w:type="gramStart"/>
      <w:r>
        <w:t>zkorodovaný  v nevyhovujícím</w:t>
      </w:r>
      <w:proofErr w:type="gramEnd"/>
      <w:r>
        <w:t xml:space="preserve"> stavu. Proto je navržen v rámci řešené obnovy VO rozvaděč nový v provedení samostatně stojícího kompaktního pilíře umístěného v těsné blízkosti toho </w:t>
      </w:r>
      <w:proofErr w:type="gramStart"/>
      <w:r>
        <w:t>současného . Tento</w:t>
      </w:r>
      <w:proofErr w:type="gramEnd"/>
      <w:r>
        <w:t xml:space="preserve"> je pak navržen s využitím technologie inteligentního řízení DATMO.</w:t>
      </w:r>
    </w:p>
    <w:p w:rsidR="0039041B" w:rsidRPr="0084265C" w:rsidRDefault="0039041B" w:rsidP="0039041B">
      <w:pPr>
        <w:pStyle w:val="Nadpis2-uroven"/>
        <w:numPr>
          <w:ilvl w:val="1"/>
          <w:numId w:val="7"/>
        </w:numPr>
        <w:ind w:hanging="792"/>
      </w:pPr>
      <w:r w:rsidRPr="0084265C">
        <w:t>Dopravní řešení</w:t>
      </w:r>
    </w:p>
    <w:p w:rsidR="0039041B" w:rsidRPr="00E54377" w:rsidRDefault="0039041B" w:rsidP="00E54377">
      <w:pPr>
        <w:rPr>
          <w:b/>
          <w:bCs/>
        </w:rPr>
      </w:pPr>
      <w:r w:rsidRPr="00E54377">
        <w:rPr>
          <w:b/>
          <w:bCs/>
        </w:rPr>
        <w:t>Napojení souvisejícího technologického objektu na stávající dopravní infrastrukturu, přeložky, řešení přístupnosti a bezbariérového užívání.</w:t>
      </w:r>
    </w:p>
    <w:p w:rsidR="0039041B" w:rsidRPr="00BB74F9" w:rsidRDefault="0039041B" w:rsidP="00E54377">
      <w:r w:rsidRPr="004B41F7">
        <w:t xml:space="preserve">Napojení na dopravní infrastrukturu tato stavba nevyžaduje. Nové kabelové vedení </w:t>
      </w:r>
      <w:r w:rsidR="004B41F7">
        <w:t>VO</w:t>
      </w:r>
      <w:r w:rsidRPr="004B41F7">
        <w:t xml:space="preserve"> bude napojeno na </w:t>
      </w:r>
      <w:r w:rsidR="004B41F7">
        <w:t>zrekonstruovaný rozvaděč VO</w:t>
      </w:r>
      <w:r w:rsidRPr="004B41F7">
        <w:t xml:space="preserve">. Bezbariérový přístup se u této stavby </w:t>
      </w:r>
      <w:proofErr w:type="spellStart"/>
      <w:r w:rsidRPr="004B41F7">
        <w:t>neuplaťnuje</w:t>
      </w:r>
      <w:proofErr w:type="spellEnd"/>
      <w:r w:rsidRPr="004B41F7">
        <w:t>.</w:t>
      </w:r>
    </w:p>
    <w:p w:rsidR="0039041B" w:rsidRDefault="0039041B" w:rsidP="0039041B">
      <w:pPr>
        <w:pStyle w:val="Nadpis2-uroven"/>
      </w:pPr>
      <w:r w:rsidRPr="0084265C">
        <w:t>Řešení vegetace a souvisejících terénních úprav</w:t>
      </w:r>
    </w:p>
    <w:p w:rsidR="0039041B" w:rsidRDefault="0039041B" w:rsidP="0039041B">
      <w:r w:rsidRPr="004B41F7">
        <w:t>Při stavbě dojde k narušení vegetace (stávajícího travního porostu). Narušené povrchy dlažby budou uvedeny do původního stavu.</w:t>
      </w:r>
    </w:p>
    <w:p w:rsidR="0039041B" w:rsidRPr="0084265C" w:rsidRDefault="0039041B" w:rsidP="0039041B">
      <w:pPr>
        <w:pStyle w:val="Nadpis2-uroven"/>
      </w:pPr>
      <w:r w:rsidRPr="0084265C">
        <w:lastRenderedPageBreak/>
        <w:t>Popis vlivů stavby na životní prostředí a jeho ochrana</w:t>
      </w:r>
    </w:p>
    <w:p w:rsidR="0039041B" w:rsidRPr="00FE38C5" w:rsidRDefault="0039041B" w:rsidP="00FA3010">
      <w:pPr>
        <w:pStyle w:val="bod"/>
        <w:numPr>
          <w:ilvl w:val="0"/>
          <w:numId w:val="19"/>
        </w:numPr>
      </w:pPr>
      <w:r w:rsidRPr="00FE38C5">
        <w:t xml:space="preserve">vliv na životní prostředí a opatření vedoucí k minimalizaci negativních </w:t>
      </w:r>
      <w:r w:rsidR="00FA3010" w:rsidRPr="00FE38C5">
        <w:t>vlivů – zejména</w:t>
      </w:r>
      <w:r w:rsidRPr="00FE38C5">
        <w:t xml:space="preserve"> příroda a krajina, Natura 2000, omezení nežádoucích účinků venkovního osvětlení, přítomnost azbestu, hluk, vibrace, voda, odpady, půda, vliv na klima a ovzduší, včetně zařazení stacionárních zdrojů </w:t>
      </w:r>
      <w:r w:rsidRPr="000C40B2">
        <w:t>a</w:t>
      </w:r>
      <w:r w:rsidR="000C40B2">
        <w:t> </w:t>
      </w:r>
      <w:r w:rsidRPr="000C40B2">
        <w:t>zhodnocení</w:t>
      </w:r>
      <w:r w:rsidRPr="00FE38C5">
        <w:t xml:space="preserve"> souladu s opatřeními uvedenými v příslušném programu zlepšování kvality ovzduší podle jiného právního předpisu</w:t>
      </w:r>
      <w:r w:rsidRPr="00FA3010">
        <w:rPr>
          <w:vertAlign w:val="superscript"/>
        </w:rPr>
        <w:t>3)</w:t>
      </w:r>
    </w:p>
    <w:p w:rsidR="0039041B" w:rsidRDefault="0039041B" w:rsidP="0039041B">
      <w:pPr>
        <w:rPr>
          <w:color w:val="000000"/>
          <w:szCs w:val="20"/>
        </w:rPr>
      </w:pPr>
      <w:r w:rsidRPr="00E54377">
        <w:t xml:space="preserve">Při provádění bude mít stavba částečně nepříznivý vliv na okolí. Po dobu výstavby lze předpokládat zvýšení prachových emisí a určité nevýznamné znečištění oxidy dusíku při zemních pracích, při dopravě materiálu a provozu stavebních strojů. Zvýšená bude rovněž hlučnost. Při realizaci stavby je nutno dodržet, aby hladina hluku ze stavební činnosti byla v souladu s nařízení, vlády č. 433/2022 Sb. Dodavatel je povinen učinit </w:t>
      </w:r>
      <w:proofErr w:type="spellStart"/>
      <w:r w:rsidRPr="00E54377">
        <w:t>učinit</w:t>
      </w:r>
      <w:proofErr w:type="spellEnd"/>
      <w:r w:rsidRPr="00E54377">
        <w:t xml:space="preserve"> taková opatření, aby nedošlo ke znečištění povrchové a spodní vody a půdy ropnými produkty z provozu stavebních strojů. Při stavbě budou použity postupy a materiály nepoškozující životní prostředí</w:t>
      </w:r>
    </w:p>
    <w:p w:rsidR="0039041B" w:rsidRDefault="0039041B" w:rsidP="00FA3010">
      <w:pPr>
        <w:pStyle w:val="bod"/>
      </w:pPr>
      <w:r w:rsidRPr="00606551">
        <w:t>způsob zohlednění podmínek závazného stanoviska posouzení vlivu záměru na životní prostředí, je-li podkladem</w:t>
      </w:r>
    </w:p>
    <w:p w:rsidR="0039041B" w:rsidRPr="00B209C8" w:rsidRDefault="0039041B" w:rsidP="00E54377">
      <w:r w:rsidRPr="00B209C8">
        <w:t>Záměr nepodléhá zjišťovacímu řízení nebo EIA</w:t>
      </w:r>
      <w:r>
        <w:t>.</w:t>
      </w:r>
    </w:p>
    <w:p w:rsidR="0039041B" w:rsidRDefault="0039041B" w:rsidP="00FA3010">
      <w:pPr>
        <w:pStyle w:val="bod"/>
      </w:pPr>
      <w:r w:rsidRPr="00606551">
        <w:t>popis souladu záměru s oznámením záměru podle zákona o posuzování vlivů na životní prostředí, bylo-li zjišťovací řízení ukončeno se závěrem, že záměr nepodléhá dalšímu posuzování podle tohoto zákona</w:t>
      </w:r>
    </w:p>
    <w:p w:rsidR="00E54377" w:rsidRDefault="0039041B" w:rsidP="0039041B">
      <w:r w:rsidRPr="00363047">
        <w:t>Záměr nepodléhá zjišťovacímu řízení nebo EIA.</w:t>
      </w:r>
    </w:p>
    <w:p w:rsidR="0039041B" w:rsidRPr="00E54377" w:rsidRDefault="0039041B" w:rsidP="00FA3010">
      <w:pPr>
        <w:pStyle w:val="bod"/>
      </w:pPr>
      <w:r w:rsidRPr="00606551">
        <w:t>v případě záměrů spadajících do režimu zákona o integrované prevenci základní parametry způsobu naplnění závěrů o nejlepších dostupných technikách nebo integrované povolení, bylo-li vydáno.</w:t>
      </w:r>
    </w:p>
    <w:p w:rsidR="0039041B" w:rsidRPr="00594DFF" w:rsidRDefault="0039041B" w:rsidP="0039041B">
      <w:r w:rsidRPr="00594DFF">
        <w:t>Stavba nezapadá do režimu zákona o integrované prevenci.</w:t>
      </w:r>
    </w:p>
    <w:p w:rsidR="0039041B" w:rsidRPr="0084265C" w:rsidRDefault="0039041B" w:rsidP="0039041B">
      <w:pPr>
        <w:pStyle w:val="Nadpis2-uroven"/>
      </w:pPr>
      <w:r w:rsidRPr="0084265C">
        <w:t>Celkové vodohospodářské řešení</w:t>
      </w:r>
    </w:p>
    <w:p w:rsidR="0039041B" w:rsidRDefault="0039041B" w:rsidP="0039041B">
      <w:pPr>
        <w:rPr>
          <w:b/>
          <w:bCs/>
        </w:rPr>
      </w:pPr>
      <w:r w:rsidRPr="009157B9">
        <w:rPr>
          <w:b/>
          <w:bCs/>
        </w:rPr>
        <w:t>Zejména zásobování stavby vodou, způsob zneškodňování odpadních vod, využití a nakládání se</w:t>
      </w:r>
      <w:r w:rsidR="00A74395">
        <w:rPr>
          <w:b/>
          <w:bCs/>
        </w:rPr>
        <w:t> </w:t>
      </w:r>
      <w:r w:rsidRPr="009157B9">
        <w:rPr>
          <w:b/>
          <w:bCs/>
        </w:rPr>
        <w:t>srážkovými vodami.</w:t>
      </w:r>
    </w:p>
    <w:p w:rsidR="0039041B" w:rsidRPr="004E0AAC" w:rsidRDefault="0039041B" w:rsidP="0039041B">
      <w:r w:rsidRPr="004E0AAC">
        <w:t xml:space="preserve">Při výstavbě zemního kabelového vedení </w:t>
      </w:r>
      <w:r w:rsidR="004B41F7">
        <w:t>VO</w:t>
      </w:r>
      <w:r w:rsidRPr="004E0AAC">
        <w:t xml:space="preserve"> </w:t>
      </w:r>
      <w:r>
        <w:t>není vyžadováno.</w:t>
      </w:r>
    </w:p>
    <w:p w:rsidR="0039041B" w:rsidRPr="0084265C" w:rsidRDefault="0039041B" w:rsidP="0039041B">
      <w:pPr>
        <w:pStyle w:val="Nadpis2-uroven"/>
      </w:pPr>
      <w:r w:rsidRPr="0084265C">
        <w:t>Ochrana obyvatelstva</w:t>
      </w:r>
    </w:p>
    <w:p w:rsidR="0039041B" w:rsidRPr="006616C8" w:rsidRDefault="0039041B" w:rsidP="0039041B">
      <w:pPr>
        <w:rPr>
          <w:b/>
          <w:bCs/>
        </w:rPr>
      </w:pPr>
      <w:r w:rsidRPr="006616C8">
        <w:rPr>
          <w:b/>
          <w:bCs/>
        </w:rPr>
        <w:t>Splnění základních požadavků z hlediska plnění úkolů ochrany obyvatelstva.</w:t>
      </w:r>
    </w:p>
    <w:p w:rsidR="0039041B" w:rsidRDefault="0039041B" w:rsidP="00FA3010">
      <w:pPr>
        <w:pStyle w:val="bod"/>
        <w:numPr>
          <w:ilvl w:val="0"/>
          <w:numId w:val="20"/>
        </w:numPr>
      </w:pPr>
      <w:r w:rsidRPr="006616C8">
        <w:t>způsob zajištění varování a informování obyvatelstva před hrozící nebo nastalou mimořádnou událostí</w:t>
      </w:r>
    </w:p>
    <w:p w:rsidR="0039041B" w:rsidRPr="000B7A5D" w:rsidRDefault="0039041B" w:rsidP="00E54377">
      <w:r>
        <w:t>Varování a informování</w:t>
      </w:r>
      <w:r w:rsidRPr="000B7A5D">
        <w:t xml:space="preserve"> obyvatelstva není výstavbou kabelového vedení </w:t>
      </w:r>
      <w:r w:rsidR="004B41F7">
        <w:t>VO</w:t>
      </w:r>
      <w:r w:rsidRPr="000B7A5D">
        <w:t xml:space="preserve"> nijak dotčena</w:t>
      </w:r>
    </w:p>
    <w:p w:rsidR="0039041B" w:rsidRDefault="0039041B" w:rsidP="00FA3010">
      <w:pPr>
        <w:pStyle w:val="bod"/>
      </w:pPr>
      <w:r w:rsidRPr="000B7A5D">
        <w:t>způsob zajištění ukrytí obyvatelstva</w:t>
      </w:r>
    </w:p>
    <w:p w:rsidR="0039041B" w:rsidRPr="000B7A5D" w:rsidRDefault="0039041B" w:rsidP="0039041B">
      <w:r>
        <w:t>Způsob zajištění ukrytí</w:t>
      </w:r>
      <w:r w:rsidRPr="000B7A5D">
        <w:t xml:space="preserve"> obyvatelstva není výstavbou kabelového vedení </w:t>
      </w:r>
      <w:r w:rsidR="004B41F7">
        <w:t xml:space="preserve">VO  není </w:t>
      </w:r>
      <w:r w:rsidRPr="000B7A5D">
        <w:t>nijak dotčena</w:t>
      </w:r>
    </w:p>
    <w:p w:rsidR="0039041B" w:rsidRDefault="0039041B" w:rsidP="00FA3010">
      <w:pPr>
        <w:pStyle w:val="bod"/>
      </w:pPr>
      <w:r w:rsidRPr="008A73B4">
        <w:t>způsob zajištění ochrany před nebezpečnými účinky nebezpečných látek u staveb v zónách havarijního plánování</w:t>
      </w:r>
    </w:p>
    <w:p w:rsidR="0039041B" w:rsidRDefault="0039041B" w:rsidP="0039041B">
      <w:r w:rsidRPr="008A73B4">
        <w:t>Stavbou nebude dotčeno.</w:t>
      </w:r>
    </w:p>
    <w:p w:rsidR="00C71F4C" w:rsidRPr="008A73B4" w:rsidRDefault="00C71F4C" w:rsidP="0039041B"/>
    <w:p w:rsidR="0039041B" w:rsidRDefault="0039041B" w:rsidP="00FA3010">
      <w:pPr>
        <w:pStyle w:val="bod"/>
      </w:pPr>
      <w:r w:rsidRPr="00BF7CFD">
        <w:lastRenderedPageBreak/>
        <w:t>způsob zajištění ochrany před povodněmi</w:t>
      </w:r>
    </w:p>
    <w:p w:rsidR="0039041B" w:rsidRPr="000B7A5D" w:rsidRDefault="0039041B" w:rsidP="0039041B">
      <w:r>
        <w:t>Způsob zajištění ochrany před povodněmi</w:t>
      </w:r>
      <w:r w:rsidRPr="000B7A5D">
        <w:t xml:space="preserve"> není výstavbou kabelového vedení </w:t>
      </w:r>
      <w:r w:rsidR="004B41F7">
        <w:t>VO</w:t>
      </w:r>
      <w:r w:rsidRPr="000B7A5D">
        <w:t xml:space="preserve"> nijak dotčena</w:t>
      </w:r>
      <w:r w:rsidR="004B41F7">
        <w:t>.</w:t>
      </w:r>
    </w:p>
    <w:p w:rsidR="0039041B" w:rsidRDefault="0039041B" w:rsidP="00FA3010">
      <w:pPr>
        <w:pStyle w:val="bod"/>
      </w:pPr>
      <w:r w:rsidRPr="000B7A5D">
        <w:t xml:space="preserve">způsob zajištění ochrany stávajících staveb civilní ochrany v území dotčeném stavbou nebo staveništěm, jejich výčet, umístění a popis možného dotčení jejich funkce a </w:t>
      </w:r>
      <w:proofErr w:type="spellStart"/>
      <w:r w:rsidRPr="000B7A5D">
        <w:t>provozuschop</w:t>
      </w:r>
      <w:r w:rsidR="00E54377">
        <w:t>-</w:t>
      </w:r>
      <w:r w:rsidRPr="000B7A5D">
        <w:t>nosti</w:t>
      </w:r>
      <w:proofErr w:type="spellEnd"/>
    </w:p>
    <w:p w:rsidR="0039041B" w:rsidRPr="000B7A5D" w:rsidRDefault="0039041B" w:rsidP="00E54377">
      <w:r>
        <w:t>Způsob zajištění ochrany stávajících staveb civilní ochrany</w:t>
      </w:r>
      <w:r w:rsidRPr="000B7A5D">
        <w:t xml:space="preserve"> není výstavbou kabelového vedení </w:t>
      </w:r>
      <w:r w:rsidR="004B41F7">
        <w:t>VO</w:t>
      </w:r>
      <w:r w:rsidRPr="000B7A5D">
        <w:t xml:space="preserve"> nijak dotčena</w:t>
      </w:r>
    </w:p>
    <w:p w:rsidR="0039041B" w:rsidRPr="0084265C" w:rsidRDefault="0039041B" w:rsidP="0039041B">
      <w:pPr>
        <w:pStyle w:val="Nadpis2-uroven"/>
      </w:pPr>
      <w:r w:rsidRPr="0084265C">
        <w:t>Zásady organizace výstavby</w:t>
      </w:r>
    </w:p>
    <w:p w:rsidR="0039041B" w:rsidRDefault="0039041B" w:rsidP="00FA3010">
      <w:pPr>
        <w:pStyle w:val="bod"/>
        <w:numPr>
          <w:ilvl w:val="0"/>
          <w:numId w:val="21"/>
        </w:numPr>
      </w:pPr>
      <w:r w:rsidRPr="001465BF">
        <w:t>napojení staveniště na stávající dopravní a technickou infrastrukturu</w:t>
      </w:r>
    </w:p>
    <w:p w:rsidR="0039041B" w:rsidRPr="007E267A" w:rsidRDefault="0039041B" w:rsidP="0039041B">
      <w:r w:rsidRPr="007E267A">
        <w:t>Staveniště nebude zřizováno</w:t>
      </w:r>
    </w:p>
    <w:p w:rsidR="0039041B" w:rsidRPr="00084700" w:rsidRDefault="0039041B" w:rsidP="00FA3010">
      <w:pPr>
        <w:pStyle w:val="bod"/>
      </w:pPr>
      <w:r w:rsidRPr="00084700">
        <w:t>ochrana okolí staveniště a požadavky na související asanace, demolice, demontáž, rekonstrukce a kácení dřevin apod.</w:t>
      </w:r>
    </w:p>
    <w:p w:rsidR="0039041B" w:rsidRPr="004B41F7" w:rsidRDefault="0039041B" w:rsidP="0039041B">
      <w:pPr>
        <w:rPr>
          <w:b/>
          <w:bCs/>
        </w:rPr>
      </w:pPr>
      <w:r w:rsidRPr="00D32E01">
        <w:t>Budou dodržena ochranná pásma ostatních inženýrských sítí.</w:t>
      </w:r>
      <w:r>
        <w:t xml:space="preserve"> </w:t>
      </w:r>
      <w:r w:rsidRPr="004B41F7">
        <w:t>Asanace, demolice, demontáž, rekonstrukce a kácení dřevin není požadováno</w:t>
      </w:r>
    </w:p>
    <w:p w:rsidR="0039041B" w:rsidRPr="005C2B6C" w:rsidRDefault="0039041B" w:rsidP="00FA3010">
      <w:pPr>
        <w:pStyle w:val="bod"/>
      </w:pPr>
      <w:r w:rsidRPr="005C2B6C">
        <w:t xml:space="preserve">vstup a vjezd na stavbu, přístup na stavbu po dobu výstavby, popřípadě přístupové trasy, včetně požadavků na </w:t>
      </w:r>
      <w:proofErr w:type="spellStart"/>
      <w:r w:rsidRPr="005C2B6C">
        <w:t>obchozí</w:t>
      </w:r>
      <w:proofErr w:type="spellEnd"/>
      <w:r w:rsidRPr="005C2B6C">
        <w:t xml:space="preserve"> trasy pro osoby s omezenou schopností pohybu nebo orientace a</w:t>
      </w:r>
      <w:r w:rsidR="00A74395">
        <w:t> </w:t>
      </w:r>
      <w:r w:rsidRPr="005C2B6C">
        <w:t>způsob zajištění bezpečnosti provozu</w:t>
      </w:r>
    </w:p>
    <w:p w:rsidR="0039041B" w:rsidRPr="005C2B6C" w:rsidRDefault="0039041B" w:rsidP="0039041B">
      <w:pPr>
        <w:rPr>
          <w:lang w:eastAsia="ar-SA"/>
        </w:rPr>
      </w:pPr>
      <w:bookmarkStart w:id="2" w:name="_Hlk21443324"/>
      <w:r w:rsidRPr="005C2B6C">
        <w:rPr>
          <w:lang w:eastAsia="ar-SA"/>
        </w:rPr>
        <w:t>Pro danou stavbu nebude vyžadováno</w:t>
      </w:r>
      <w:bookmarkEnd w:id="2"/>
      <w:r w:rsidRPr="005C2B6C">
        <w:rPr>
          <w:lang w:eastAsia="ar-SA"/>
        </w:rPr>
        <w:t>. Stavba není určena pro osoby s omezenou schopností pohybu a</w:t>
      </w:r>
      <w:r w:rsidR="00A74395">
        <w:rPr>
          <w:lang w:eastAsia="ar-SA"/>
        </w:rPr>
        <w:t> </w:t>
      </w:r>
      <w:r w:rsidRPr="005C2B6C">
        <w:rPr>
          <w:lang w:eastAsia="ar-SA"/>
        </w:rPr>
        <w:t>orientace.</w:t>
      </w:r>
    </w:p>
    <w:p w:rsidR="0039041B" w:rsidRPr="00E6464A" w:rsidRDefault="0039041B" w:rsidP="00FA3010">
      <w:pPr>
        <w:pStyle w:val="bod"/>
      </w:pPr>
      <w:r w:rsidRPr="00E6464A">
        <w:t>maximální dočasné a trvalé zábory pro staveniště</w:t>
      </w:r>
    </w:p>
    <w:p w:rsidR="0039041B" w:rsidRPr="00DD5431" w:rsidRDefault="0039041B" w:rsidP="0039041B">
      <w:pPr>
        <w:rPr>
          <w:lang w:eastAsia="ar-SA"/>
        </w:rPr>
      </w:pPr>
      <w:r w:rsidRPr="00CD490E">
        <w:rPr>
          <w:lang w:eastAsia="ar-SA"/>
        </w:rPr>
        <w:t xml:space="preserve">Během zemních prací budou výkopy </w:t>
      </w:r>
      <w:r w:rsidRPr="00E6464A">
        <w:t xml:space="preserve">zajištěny pevnou zábranou, </w:t>
      </w:r>
      <w:r w:rsidRPr="004B41F7">
        <w:t xml:space="preserve">zábor plochy je </w:t>
      </w:r>
      <w:r w:rsidR="004B41F7" w:rsidRPr="004B41F7">
        <w:t>3</w:t>
      </w:r>
      <w:r w:rsidR="00E55242">
        <w:t>7</w:t>
      </w:r>
      <w:r w:rsidR="004B41F7" w:rsidRPr="004B41F7">
        <w:t>0</w:t>
      </w:r>
      <w:r w:rsidRPr="004B41F7">
        <w:t xml:space="preserve"> m (délka trasy) x </w:t>
      </w:r>
      <w:r w:rsidR="004B41F7" w:rsidRPr="004B41F7">
        <w:t>2</w:t>
      </w:r>
      <w:r w:rsidRPr="004B41F7">
        <w:t xml:space="preserve">m (uvažovaná šíře pásu) =  </w:t>
      </w:r>
      <w:r w:rsidR="00E55242">
        <w:t>740</w:t>
      </w:r>
      <w:r w:rsidRPr="004B41F7">
        <w:t>m</w:t>
      </w:r>
      <w:r w:rsidRPr="004B41F7">
        <w:rPr>
          <w:vertAlign w:val="superscript"/>
        </w:rPr>
        <w:t>2</w:t>
      </w:r>
    </w:p>
    <w:p w:rsidR="0039041B" w:rsidRPr="00DD5431" w:rsidRDefault="0039041B" w:rsidP="00FA3010">
      <w:pPr>
        <w:pStyle w:val="bod"/>
      </w:pPr>
      <w:r w:rsidRPr="00DD5431">
        <w:t>požadavky na ochranu životního prostředí při výstavbě - zejména opatření k minimalizaci dopadů při provádění stavby na životní prostředí, popis přítomnosti nebezpečných látek při</w:t>
      </w:r>
      <w:r w:rsidR="00A74395">
        <w:t> </w:t>
      </w:r>
      <w:r w:rsidRPr="00DD5431">
        <w:t>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rsidR="0039041B" w:rsidRDefault="0039041B" w:rsidP="0039041B">
      <w:pPr>
        <w:rPr>
          <w:b/>
          <w:bCs/>
        </w:rPr>
      </w:pPr>
      <w:r>
        <w:t>Při provádění stavby se musí brát v úvahu okolní prostředí. Je nutné dodržovat všechny předpisy a</w:t>
      </w:r>
      <w:r w:rsidR="00A74395">
        <w:t> </w:t>
      </w:r>
      <w:r>
        <w:t>vyhlášky týkající se provádění staveb a ochrany životního prostředí a dále předpisy o bezpečnosti práce. V průběhu realizace budou vznikat běžné staveništní odpady, které budou odváženy na řízené skládky k</w:t>
      </w:r>
      <w:r w:rsidR="00A74395">
        <w:t> </w:t>
      </w:r>
      <w:r>
        <w:t>tomu určené. Realizační firma nebo osoby angažované v realizaci stavby budou užívat mobilní WC. S</w:t>
      </w:r>
      <w:r w:rsidR="00A74395">
        <w:t> </w:t>
      </w:r>
      <w:r>
        <w:t xml:space="preserve">veškerými odpady, které vzniknou při výstavbě a provozu objektu, bude nakládáno v souladu se zákonem </w:t>
      </w:r>
      <w:r w:rsidRPr="008D13A7">
        <w:t>č. 541/2020 Sb. O odpadech, jeho prováděcími předpisy a předpisy souvisejícími vyhláška MŽP č. 8/2021 Sb. a č. 273/2021 Sb. Stavební</w:t>
      </w:r>
      <w:r>
        <w:t xml:space="preserve"> suť a další odpady, které je možno recyklovat budou recyklovány u příslušné odborné firmy. Obaly stavebních materiálů budou odváženy na řízené skládky k tomu určené. Dopravní prostředky musí mít ložnou plochu zakrytu plachtou nebo musí být uzavřeny. Zároveň budou dopravní prostředky při odjezdu na veřejnou komunikaci očištěny. Skladovaný prašný materiál bude řádně zakryt a při manipulaci s ním bude pokud možno zkrápěn vodou, aby se zamezilo nadměrné prašnosti.</w:t>
      </w:r>
    </w:p>
    <w:p w:rsidR="0039041B" w:rsidRPr="00CA31FF" w:rsidRDefault="0039041B" w:rsidP="00FA3010">
      <w:pPr>
        <w:pStyle w:val="bod"/>
      </w:pPr>
      <w:r w:rsidRPr="00CA31FF">
        <w:t>zásady bezpečnosti a ochrany zdraví při práci na staveništi</w:t>
      </w:r>
      <w:r w:rsidRPr="00CA31FF">
        <w:rPr>
          <w:vertAlign w:val="superscript"/>
        </w:rPr>
        <w:t>4)</w:t>
      </w:r>
    </w:p>
    <w:p w:rsidR="0039041B" w:rsidRPr="00F3046E" w:rsidRDefault="0039041B" w:rsidP="00E54377">
      <w:r w:rsidRPr="00F3046E">
        <w:t>Při práci je nutné dodržovat zákon 309/2006 Sb. o zajištění bezpečnosti a ochrany zdraví při práci a</w:t>
      </w:r>
      <w:r>
        <w:t> </w:t>
      </w:r>
      <w:r w:rsidRPr="00F3046E">
        <w:t>nařízení vlády 591/2006</w:t>
      </w:r>
      <w:r>
        <w:t xml:space="preserve"> </w:t>
      </w:r>
      <w:r w:rsidRPr="00F3046E">
        <w:t>Sb</w:t>
      </w:r>
      <w:r>
        <w:t>.</w:t>
      </w:r>
      <w:r w:rsidRPr="00F3046E">
        <w:t xml:space="preserve"> o minimálních požadavcích na bezpečnost a ochranu zdraví při práci na</w:t>
      </w:r>
      <w:r>
        <w:t> </w:t>
      </w:r>
      <w:r w:rsidRPr="00F3046E">
        <w:t>staveništi.</w:t>
      </w:r>
    </w:p>
    <w:p w:rsidR="0039041B" w:rsidRPr="00F3046E" w:rsidRDefault="0039041B" w:rsidP="0039041B">
      <w:r w:rsidRPr="00F3046E">
        <w:lastRenderedPageBreak/>
        <w:t>Pro práci na silnici a v její těsné blízkosti bude použito dopravní značení odsouhlasené dopravní policií ČR.</w:t>
      </w:r>
    </w:p>
    <w:p w:rsidR="0039041B" w:rsidRPr="00F3046E" w:rsidRDefault="0039041B" w:rsidP="0039041B">
      <w:r w:rsidRPr="00F3046E">
        <w:t>Pracovníci provádějící práce v blízkosti silnice budou oděni do oranžových pracovních vest a budou náležitě poučeni tak, aby nedošlo k jejich ohrožení ani k ohrožení bezpečnosti a plynulosti silničního provozu.</w:t>
      </w:r>
    </w:p>
    <w:p w:rsidR="00AC3EBA" w:rsidRDefault="0039041B" w:rsidP="004B41F7">
      <w:r w:rsidRPr="00F3046E">
        <w:t>Výkopové práce je nutné provádět tak, aby nedošlo k úrazu. Výkopy, které nebudou okamžitě zahrnuty, budou zajištěny zábranami, označeny výstražným červeným světlem.</w:t>
      </w:r>
      <w:r w:rsidR="00AC3EBA">
        <w:br w:type="page"/>
      </w:r>
    </w:p>
    <w:p w:rsidR="0039041B" w:rsidRPr="00776F94" w:rsidRDefault="0039041B" w:rsidP="00FA3010">
      <w:pPr>
        <w:pStyle w:val="bod"/>
      </w:pPr>
      <w:r w:rsidRPr="00776F94">
        <w:lastRenderedPageBreak/>
        <w:t xml:space="preserve">bilance zemních prací, požadavky na přísun nebo </w:t>
      </w:r>
      <w:proofErr w:type="spellStart"/>
      <w:r w:rsidRPr="00776F94">
        <w:t>deponie</w:t>
      </w:r>
      <w:proofErr w:type="spellEnd"/>
      <w:r w:rsidRPr="00776F94">
        <w:t xml:space="preserve"> zemin</w:t>
      </w:r>
    </w:p>
    <w:p w:rsidR="0039041B" w:rsidRDefault="0039041B" w:rsidP="0039041B">
      <w:r>
        <w:t xml:space="preserve">Celkové objemy zemních </w:t>
      </w:r>
      <w:proofErr w:type="gramStart"/>
      <w:r>
        <w:t>prací :</w:t>
      </w:r>
      <w:proofErr w:type="gramEnd"/>
    </w:p>
    <w:p w:rsidR="0039041B" w:rsidRPr="004B41F7" w:rsidRDefault="0039041B" w:rsidP="0039041B">
      <w:pPr>
        <w:pStyle w:val="Bezmezer"/>
        <w:numPr>
          <w:ilvl w:val="0"/>
          <w:numId w:val="6"/>
        </w:numPr>
        <w:rPr>
          <w:szCs w:val="22"/>
          <w:lang w:eastAsia="cs-CZ"/>
        </w:rPr>
      </w:pPr>
      <w:r w:rsidRPr="004B41F7">
        <w:rPr>
          <w:szCs w:val="22"/>
          <w:lang w:eastAsia="cs-CZ"/>
        </w:rPr>
        <w:t>odstranění ornice</w:t>
      </w:r>
      <w:r w:rsidR="004B41F7">
        <w:rPr>
          <w:szCs w:val="22"/>
          <w:lang w:eastAsia="cs-CZ"/>
        </w:rPr>
        <w:t xml:space="preserve"> 1,5</w:t>
      </w:r>
      <w:r w:rsidRPr="004B41F7">
        <w:rPr>
          <w:szCs w:val="22"/>
          <w:lang w:eastAsia="cs-CZ"/>
        </w:rPr>
        <w:t xml:space="preserve"> m</w:t>
      </w:r>
      <w:r w:rsidRPr="004B41F7">
        <w:rPr>
          <w:szCs w:val="22"/>
          <w:vertAlign w:val="superscript"/>
          <w:lang w:eastAsia="cs-CZ"/>
        </w:rPr>
        <w:t>3</w:t>
      </w:r>
      <w:r w:rsidRPr="004B41F7">
        <w:rPr>
          <w:szCs w:val="22"/>
          <w:lang w:eastAsia="cs-CZ"/>
        </w:rPr>
        <w:t xml:space="preserve"> </w:t>
      </w:r>
    </w:p>
    <w:p w:rsidR="0039041B" w:rsidRPr="004B41F7" w:rsidRDefault="0039041B" w:rsidP="0039041B">
      <w:pPr>
        <w:pStyle w:val="Bezmezer"/>
        <w:numPr>
          <w:ilvl w:val="0"/>
          <w:numId w:val="6"/>
        </w:numPr>
        <w:rPr>
          <w:szCs w:val="22"/>
          <w:lang w:eastAsia="cs-CZ"/>
        </w:rPr>
      </w:pPr>
      <w:r w:rsidRPr="004B41F7">
        <w:rPr>
          <w:szCs w:val="22"/>
          <w:lang w:eastAsia="cs-CZ"/>
        </w:rPr>
        <w:t>výkop zeminy nevhodné do násypů</w:t>
      </w:r>
      <w:r w:rsidR="004B41F7">
        <w:rPr>
          <w:szCs w:val="22"/>
          <w:lang w:eastAsia="cs-CZ"/>
        </w:rPr>
        <w:t xml:space="preserve"> 21,7</w:t>
      </w:r>
      <w:r w:rsidRPr="004B41F7">
        <w:rPr>
          <w:szCs w:val="22"/>
          <w:lang w:eastAsia="cs-CZ"/>
        </w:rPr>
        <w:t xml:space="preserve"> m</w:t>
      </w:r>
      <w:r w:rsidRPr="004B41F7">
        <w:rPr>
          <w:szCs w:val="22"/>
          <w:vertAlign w:val="superscript"/>
          <w:lang w:eastAsia="cs-CZ"/>
        </w:rPr>
        <w:t>3</w:t>
      </w:r>
      <w:r w:rsidRPr="004B41F7">
        <w:rPr>
          <w:szCs w:val="22"/>
          <w:lang w:eastAsia="cs-CZ"/>
        </w:rPr>
        <w:t xml:space="preserve"> </w:t>
      </w:r>
    </w:p>
    <w:p w:rsidR="0039041B" w:rsidRPr="004B41F7" w:rsidRDefault="0039041B" w:rsidP="0039041B">
      <w:pPr>
        <w:pStyle w:val="Bezmezer"/>
        <w:numPr>
          <w:ilvl w:val="0"/>
          <w:numId w:val="6"/>
        </w:numPr>
        <w:rPr>
          <w:szCs w:val="22"/>
          <w:lang w:eastAsia="cs-CZ"/>
        </w:rPr>
      </w:pPr>
      <w:r w:rsidRPr="004B41F7">
        <w:rPr>
          <w:szCs w:val="22"/>
          <w:lang w:eastAsia="cs-CZ"/>
        </w:rPr>
        <w:t xml:space="preserve">výkop zeminy vhodné do násypů </w:t>
      </w:r>
      <w:r w:rsidR="004B41F7">
        <w:rPr>
          <w:szCs w:val="22"/>
          <w:lang w:eastAsia="cs-CZ"/>
        </w:rPr>
        <w:t xml:space="preserve">32,55 </w:t>
      </w:r>
      <w:r w:rsidRPr="004B41F7">
        <w:rPr>
          <w:szCs w:val="22"/>
          <w:lang w:eastAsia="cs-CZ"/>
        </w:rPr>
        <w:t>m</w:t>
      </w:r>
      <w:r w:rsidRPr="004B41F7">
        <w:rPr>
          <w:szCs w:val="22"/>
          <w:vertAlign w:val="superscript"/>
          <w:lang w:eastAsia="cs-CZ"/>
        </w:rPr>
        <w:t>3</w:t>
      </w:r>
      <w:r w:rsidRPr="004B41F7">
        <w:rPr>
          <w:szCs w:val="22"/>
          <w:lang w:eastAsia="cs-CZ"/>
        </w:rPr>
        <w:t xml:space="preserve"> </w:t>
      </w:r>
    </w:p>
    <w:p w:rsidR="0039041B" w:rsidRPr="004B41F7" w:rsidRDefault="0039041B" w:rsidP="0039041B">
      <w:pPr>
        <w:pStyle w:val="Bezmezer"/>
        <w:numPr>
          <w:ilvl w:val="0"/>
          <w:numId w:val="6"/>
        </w:numPr>
        <w:rPr>
          <w:szCs w:val="22"/>
          <w:lang w:eastAsia="cs-CZ"/>
        </w:rPr>
      </w:pPr>
      <w:r w:rsidRPr="004B41F7">
        <w:rPr>
          <w:szCs w:val="22"/>
          <w:lang w:eastAsia="cs-CZ"/>
        </w:rPr>
        <w:t xml:space="preserve">rozprostření ornice na </w:t>
      </w:r>
      <w:proofErr w:type="spellStart"/>
      <w:r w:rsidRPr="004B41F7">
        <w:rPr>
          <w:szCs w:val="22"/>
          <w:lang w:eastAsia="cs-CZ"/>
        </w:rPr>
        <w:t>ohumusování</w:t>
      </w:r>
      <w:proofErr w:type="spellEnd"/>
      <w:r w:rsidRPr="004B41F7">
        <w:rPr>
          <w:szCs w:val="22"/>
          <w:lang w:eastAsia="cs-CZ"/>
        </w:rPr>
        <w:t xml:space="preserve"> </w:t>
      </w:r>
      <w:proofErr w:type="spellStart"/>
      <w:r w:rsidRPr="004B41F7">
        <w:rPr>
          <w:szCs w:val="22"/>
          <w:lang w:eastAsia="cs-CZ"/>
        </w:rPr>
        <w:t>tl</w:t>
      </w:r>
      <w:proofErr w:type="spellEnd"/>
      <w:r w:rsidRPr="004B41F7">
        <w:rPr>
          <w:szCs w:val="22"/>
          <w:lang w:eastAsia="cs-CZ"/>
        </w:rPr>
        <w:t>. 15 cm</w:t>
      </w:r>
      <w:r w:rsidR="004B41F7">
        <w:rPr>
          <w:szCs w:val="22"/>
          <w:lang w:eastAsia="cs-CZ"/>
        </w:rPr>
        <w:t xml:space="preserve"> 1,5</w:t>
      </w:r>
      <w:r w:rsidRPr="004B41F7">
        <w:rPr>
          <w:szCs w:val="22"/>
          <w:lang w:eastAsia="cs-CZ"/>
        </w:rPr>
        <w:t xml:space="preserve"> m</w:t>
      </w:r>
      <w:r w:rsidRPr="004B41F7">
        <w:rPr>
          <w:szCs w:val="22"/>
          <w:vertAlign w:val="superscript"/>
          <w:lang w:eastAsia="cs-CZ"/>
        </w:rPr>
        <w:t>2</w:t>
      </w:r>
    </w:p>
    <w:p w:rsidR="0039041B" w:rsidRPr="008D35F0" w:rsidRDefault="0039041B" w:rsidP="0039041B">
      <w:pPr>
        <w:pStyle w:val="Bezmezer"/>
        <w:rPr>
          <w:lang w:eastAsia="cs-CZ"/>
        </w:rPr>
      </w:pPr>
    </w:p>
    <w:p w:rsidR="0039041B" w:rsidRPr="00122234" w:rsidRDefault="0039041B" w:rsidP="00FA3010">
      <w:pPr>
        <w:pStyle w:val="bod"/>
      </w:pPr>
      <w:r w:rsidRPr="00122234">
        <w:t>limity pro užití výškové mechanizace</w:t>
      </w:r>
    </w:p>
    <w:p w:rsidR="0039041B" w:rsidRPr="00234AF5" w:rsidRDefault="0039041B" w:rsidP="0039041B">
      <w:r w:rsidRPr="004B41F7">
        <w:t>Pro danou stavbu nebude vyžadováno.</w:t>
      </w:r>
    </w:p>
    <w:p w:rsidR="0039041B" w:rsidRPr="006C1C78" w:rsidRDefault="0039041B" w:rsidP="00FA3010">
      <w:pPr>
        <w:pStyle w:val="bod"/>
      </w:pPr>
      <w:r w:rsidRPr="006C1C78">
        <w:t>požadavky na postupné uvádění stavby do provozu (užívání), požadavky na průběh a způsob přípravy a realizace výstavby a další specifické požadavky</w:t>
      </w:r>
    </w:p>
    <w:p w:rsidR="0039041B" w:rsidRPr="00234AF5" w:rsidRDefault="0039041B" w:rsidP="0039041B">
      <w:bookmarkStart w:id="3" w:name="_Hlk171512602"/>
      <w:r w:rsidRPr="00BD241C">
        <w:t>Pro danou stavbu nebude vyžadováno.</w:t>
      </w:r>
    </w:p>
    <w:bookmarkEnd w:id="3"/>
    <w:p w:rsidR="0039041B" w:rsidRPr="00505CD4" w:rsidRDefault="00E54377" w:rsidP="00FA3010">
      <w:pPr>
        <w:pStyle w:val="bod"/>
      </w:pPr>
      <w:r>
        <w:t>n</w:t>
      </w:r>
      <w:r w:rsidR="0039041B" w:rsidRPr="00505CD4">
        <w:t>ávrh fází výstavby za účelem provedení kontrolních prohlídek</w:t>
      </w:r>
    </w:p>
    <w:p w:rsidR="0039041B" w:rsidRPr="0043487B" w:rsidRDefault="0039041B" w:rsidP="0039041B">
      <w:r w:rsidRPr="0043487B">
        <w:t xml:space="preserve">Před záhozem </w:t>
      </w:r>
      <w:r>
        <w:t xml:space="preserve">výkopu </w:t>
      </w:r>
      <w:r w:rsidRPr="0043487B">
        <w:t>bude provedena kontrola položeného kabelového vedení NN.</w:t>
      </w:r>
    </w:p>
    <w:p w:rsidR="0039041B" w:rsidRDefault="0039041B" w:rsidP="00FA3010">
      <w:pPr>
        <w:pStyle w:val="bod"/>
      </w:pPr>
      <w:r w:rsidRPr="008E25D1">
        <w:t>dočasné objekty</w:t>
      </w:r>
    </w:p>
    <w:p w:rsidR="0039041B" w:rsidRPr="008E25D1" w:rsidRDefault="0039041B" w:rsidP="0039041B">
      <w:r w:rsidRPr="008E25D1">
        <w:t>Pro danou stavbu nebudou zřizovány.</w:t>
      </w:r>
    </w:p>
    <w:p w:rsidR="00FC36C9" w:rsidRPr="0000141F" w:rsidRDefault="00FC36C9" w:rsidP="0039041B">
      <w:pPr>
        <w:pStyle w:val="Normln-bezmezer"/>
        <w:rPr>
          <w:caps/>
        </w:rPr>
      </w:pPr>
    </w:p>
    <w:sectPr w:rsidR="00FC36C9" w:rsidRPr="0000141F" w:rsidSect="002C051F">
      <w:pgSz w:w="11907" w:h="16840" w:code="9"/>
      <w:pgMar w:top="1985" w:right="851" w:bottom="1418" w:left="851" w:header="709" w:footer="68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492" w:rsidRDefault="00676492" w:rsidP="00146E61">
      <w:r>
        <w:separator/>
      </w:r>
    </w:p>
  </w:endnote>
  <w:endnote w:type="continuationSeparator" w:id="0">
    <w:p w:rsidR="00676492" w:rsidRDefault="00676492" w:rsidP="00146E61">
      <w:r>
        <w:continuationSeparator/>
      </w:r>
    </w:p>
  </w:endnote>
  <w:endnote w:type="continuationNotice" w:id="1">
    <w:p w:rsidR="00676492" w:rsidRDefault="00676492" w:rsidP="00146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A29" w:rsidRPr="00902E2E" w:rsidRDefault="00BF4A29" w:rsidP="003D1CAA">
    <w:pPr>
      <w:pStyle w:val="Zpat"/>
      <w:pBdr>
        <w:top w:val="single" w:sz="4" w:space="1" w:color="auto"/>
      </w:pBdr>
      <w:tabs>
        <w:tab w:val="clear" w:pos="4536"/>
        <w:tab w:val="clear" w:pos="9072"/>
        <w:tab w:val="right" w:pos="10490"/>
      </w:tabs>
      <w:rPr>
        <w:b/>
        <w:bCs/>
      </w:rPr>
    </w:pPr>
    <w:r>
      <w:tab/>
    </w:r>
    <w:r>
      <w:rPr>
        <w:b/>
        <w:bCs/>
      </w:rPr>
      <w:t xml:space="preserve">Stránka </w:t>
    </w:r>
    <w:r>
      <w:rPr>
        <w:b/>
        <w:bCs/>
      </w:rPr>
      <w:fldChar w:fldCharType="begin"/>
    </w:r>
    <w:r>
      <w:rPr>
        <w:b/>
        <w:bCs/>
      </w:rPr>
      <w:instrText xml:space="preserve"> PAGE  \* Arabic  \* MERGEFORMAT </w:instrText>
    </w:r>
    <w:r>
      <w:rPr>
        <w:b/>
        <w:bCs/>
      </w:rPr>
      <w:fldChar w:fldCharType="separate"/>
    </w:r>
    <w:r w:rsidR="001E0C27">
      <w:rPr>
        <w:b/>
        <w:bCs/>
        <w:noProof/>
      </w:rPr>
      <w:t>2</w:t>
    </w:r>
    <w:r>
      <w:rPr>
        <w:b/>
        <w:bCs/>
      </w:rPr>
      <w:fldChar w:fldCharType="end"/>
    </w:r>
    <w:r>
      <w:rPr>
        <w:b/>
        <w:bCs/>
      </w:rPr>
      <w:t xml:space="preserve"> z </w:t>
    </w:r>
    <w:r>
      <w:rPr>
        <w:b/>
        <w:bCs/>
      </w:rPr>
      <w:fldChar w:fldCharType="begin"/>
    </w:r>
    <w:r>
      <w:rPr>
        <w:b/>
        <w:bCs/>
      </w:rPr>
      <w:instrText xml:space="preserve"> NUMPAGES  \* Arabic  \* MERGEFORMAT </w:instrText>
    </w:r>
    <w:r>
      <w:rPr>
        <w:b/>
        <w:bCs/>
      </w:rPr>
      <w:fldChar w:fldCharType="separate"/>
    </w:r>
    <w:r w:rsidR="001E0C27">
      <w:rPr>
        <w:b/>
        <w:bCs/>
        <w:noProof/>
      </w:rPr>
      <w:t>9</w:t>
    </w:r>
    <w:r>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492" w:rsidRDefault="00676492" w:rsidP="00146E61">
      <w:r>
        <w:separator/>
      </w:r>
    </w:p>
  </w:footnote>
  <w:footnote w:type="continuationSeparator" w:id="0">
    <w:p w:rsidR="00676492" w:rsidRDefault="00676492" w:rsidP="00146E61">
      <w:r>
        <w:continuationSeparator/>
      </w:r>
    </w:p>
  </w:footnote>
  <w:footnote w:type="continuationNotice" w:id="1">
    <w:p w:rsidR="00676492" w:rsidRDefault="00676492" w:rsidP="00146E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8E3" w:rsidRDefault="00676492">
    <w:pPr>
      <w:pStyle w:val="Zhlav"/>
    </w:pPr>
    <w:r>
      <w:rPr>
        <w:noProof/>
      </w:rPr>
      <w:pict w14:anchorId="5E2E4E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310032" o:spid="_x0000_s2050" type="#_x0000_t136" style="position:absolute;left:0;text-align:left;margin-left:0;margin-top:0;width:675.6pt;height:43.55pt;rotation:315;z-index:-251658752;mso-position-horizontal:center;mso-position-horizontal-relative:margin;mso-position-vertical:center;mso-position-vertical-relative:margin" o:allowincell="f" fillcolor="silver" stroked="f">
          <v:fill opacity=".5"/>
          <v:textpath style="font-family:&quot;Arial&quot;;font-size:1pt" string="Verze 2024-10_konzultační proces"/>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FF2A30E"/>
    <w:lvl w:ilvl="0">
      <w:numFmt w:val="decimal"/>
      <w:pStyle w:val="Odrka"/>
      <w:lvlText w:val="*"/>
      <w:lvlJc w:val="left"/>
    </w:lvl>
  </w:abstractNum>
  <w:abstractNum w:abstractNumId="1">
    <w:nsid w:val="33660826"/>
    <w:multiLevelType w:val="hybridMultilevel"/>
    <w:tmpl w:val="A34E650E"/>
    <w:lvl w:ilvl="0" w:tplc="3948113A">
      <w:start w:val="1"/>
      <w:numFmt w:val="lowerLetter"/>
      <w:pStyle w:val="bod"/>
      <w:lvlText w:val="%1)"/>
      <w:lvlJc w:val="left"/>
      <w:pPr>
        <w:tabs>
          <w:tab w:val="num" w:pos="397"/>
        </w:tabs>
        <w:ind w:left="0" w:firstLine="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5DC52A26"/>
    <w:multiLevelType w:val="hybridMultilevel"/>
    <w:tmpl w:val="26585D16"/>
    <w:lvl w:ilvl="0" w:tplc="921CD7D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6F530448"/>
    <w:multiLevelType w:val="multilevel"/>
    <w:tmpl w:val="D4C08A4E"/>
    <w:lvl w:ilvl="0">
      <w:start w:val="2"/>
      <w:numFmt w:val="upperLetter"/>
      <w:pStyle w:val="Nadpis1-uroven"/>
      <w:lvlText w:val="%1"/>
      <w:lvlJc w:val="left"/>
      <w:pPr>
        <w:ind w:left="360" w:hanging="360"/>
      </w:pPr>
      <w:rPr>
        <w:rFonts w:hint="default"/>
      </w:rPr>
    </w:lvl>
    <w:lvl w:ilvl="1">
      <w:start w:val="1"/>
      <w:numFmt w:val="decimal"/>
      <w:pStyle w:val="Nadpis2-uroven"/>
      <w:lvlText w:val="%1.%2."/>
      <w:lvlJc w:val="left"/>
      <w:pPr>
        <w:ind w:left="792" w:hanging="432"/>
      </w:pPr>
      <w:rPr>
        <w:rFonts w:hint="default"/>
        <w:sz w:val="24"/>
        <w:szCs w:val="22"/>
      </w:rPr>
    </w:lvl>
    <w:lvl w:ilvl="2">
      <w:start w:val="1"/>
      <w:numFmt w:val="decimal"/>
      <w:pStyle w:val="Nadpis3-urove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70653511"/>
    <w:multiLevelType w:val="multilevel"/>
    <w:tmpl w:val="95AC7DF6"/>
    <w:lvl w:ilvl="0">
      <w:start w:val="6"/>
      <w:numFmt w:val="decimal"/>
      <w:suff w:val="space"/>
      <w:lvlText w:val="%1"/>
      <w:lvlJc w:val="left"/>
      <w:pPr>
        <w:ind w:left="0" w:firstLine="0"/>
      </w:pPr>
      <w:rPr>
        <w:rFonts w:hint="default"/>
      </w:rPr>
    </w:lvl>
    <w:lvl w:ilvl="1">
      <w:start w:val="17"/>
      <w:numFmt w:val="decimal"/>
      <w:lvlRestart w:val="0"/>
      <w:suff w:val="space"/>
      <w:lvlText w:val="%1.%2"/>
      <w:lvlJc w:val="left"/>
      <w:pPr>
        <w:ind w:left="680" w:hanging="510"/>
      </w:pPr>
      <w:rPr>
        <w:rFonts w:hint="default"/>
      </w:rPr>
    </w:lvl>
    <w:lvl w:ilvl="2">
      <w:start w:val="1"/>
      <w:numFmt w:val="decimal"/>
      <w:lvlRestart w:val="1"/>
      <w:suff w:val="space"/>
      <w:lvlText w:val="%1.%2.%3"/>
      <w:lvlJc w:val="left"/>
      <w:pPr>
        <w:ind w:left="510" w:hanging="283"/>
      </w:pPr>
      <w:rPr>
        <w:rFonts w:hint="default"/>
      </w:rPr>
    </w:lvl>
    <w:lvl w:ilvl="3">
      <w:start w:val="2"/>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5">
    <w:nsid w:val="78715207"/>
    <w:multiLevelType w:val="hybridMultilevel"/>
    <w:tmpl w:val="96A24186"/>
    <w:lvl w:ilvl="0" w:tplc="4CF24DEA">
      <w:start w:val="7"/>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Odrka"/>
        <w:lvlText w:val=""/>
        <w:legacy w:legacy="1" w:legacySpace="0" w:legacyIndent="283"/>
        <w:lvlJc w:val="left"/>
        <w:pPr>
          <w:ind w:left="992" w:hanging="283"/>
        </w:pPr>
        <w:rPr>
          <w:rFonts w:ascii="Symbol" w:hAnsi="Symbol" w:hint="default"/>
        </w:rPr>
      </w:lvl>
    </w:lvlOverride>
  </w:num>
  <w:num w:numId="2">
    <w:abstractNumId w:val="0"/>
    <w:lvlOverride w:ilvl="0">
      <w:lvl w:ilvl="0">
        <w:start w:val="1"/>
        <w:numFmt w:val="bullet"/>
        <w:pStyle w:val="Odrka"/>
        <w:lvlText w:val=""/>
        <w:legacy w:legacy="1" w:legacySpace="0" w:legacyIndent="170"/>
        <w:lvlJc w:val="left"/>
        <w:pPr>
          <w:ind w:left="879" w:hanging="170"/>
        </w:pPr>
        <w:rPr>
          <w:rFonts w:ascii="Symbol" w:hAnsi="Symbol" w:hint="default"/>
        </w:rPr>
      </w:lvl>
    </w:lvlOverride>
  </w:num>
  <w:num w:numId="3">
    <w:abstractNumId w:val="4"/>
  </w:num>
  <w:num w:numId="4">
    <w:abstractNumId w:val="2"/>
  </w:num>
  <w:num w:numId="5">
    <w:abstractNumId w:val="3"/>
  </w:num>
  <w:num w:numId="6">
    <w:abstractNumId w:val="5"/>
  </w:num>
  <w:num w:numId="7">
    <w:abstractNumId w:val="3"/>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
    <w:lvlOverride w:ilvl="0">
      <w:startOverride w:val="1"/>
    </w:lvlOverride>
  </w:num>
  <w:num w:numId="18">
    <w:abstractNumId w:val="1"/>
    <w:lvlOverride w:ilvl="0">
      <w:startOverride w:val="1"/>
    </w:lvlOverride>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style="mso-position-vertical-relative:line;v-text-anchor:middle" fillcolor="#7f7f7f" stroke="f">
      <v:fill color="#7f7f7f"/>
      <v:stroke weight=".123mm" on="f"/>
    </o:shapedefaults>
    <o:shapelayout v:ext="edit">
      <o:idmap v:ext="edit" data="2"/>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8D4"/>
    <w:rsid w:val="00001283"/>
    <w:rsid w:val="0000141F"/>
    <w:rsid w:val="00001B5B"/>
    <w:rsid w:val="000037E0"/>
    <w:rsid w:val="00015AC1"/>
    <w:rsid w:val="00016A01"/>
    <w:rsid w:val="00017B07"/>
    <w:rsid w:val="00020896"/>
    <w:rsid w:val="00023E8E"/>
    <w:rsid w:val="00024794"/>
    <w:rsid w:val="00025A61"/>
    <w:rsid w:val="00030549"/>
    <w:rsid w:val="00037AFF"/>
    <w:rsid w:val="00042C57"/>
    <w:rsid w:val="00044CFD"/>
    <w:rsid w:val="0006069C"/>
    <w:rsid w:val="000707B9"/>
    <w:rsid w:val="00080336"/>
    <w:rsid w:val="000835EC"/>
    <w:rsid w:val="000868C2"/>
    <w:rsid w:val="000872DB"/>
    <w:rsid w:val="000879EB"/>
    <w:rsid w:val="00091A03"/>
    <w:rsid w:val="00092C66"/>
    <w:rsid w:val="00094317"/>
    <w:rsid w:val="000A34D4"/>
    <w:rsid w:val="000A4929"/>
    <w:rsid w:val="000A4DF3"/>
    <w:rsid w:val="000A6782"/>
    <w:rsid w:val="000C0D5C"/>
    <w:rsid w:val="000C40B2"/>
    <w:rsid w:val="000C735B"/>
    <w:rsid w:val="000D2328"/>
    <w:rsid w:val="000D740D"/>
    <w:rsid w:val="000E2805"/>
    <w:rsid w:val="000E2E27"/>
    <w:rsid w:val="000E442A"/>
    <w:rsid w:val="000E6609"/>
    <w:rsid w:val="000E6966"/>
    <w:rsid w:val="000F71EC"/>
    <w:rsid w:val="00103445"/>
    <w:rsid w:val="00123E99"/>
    <w:rsid w:val="00124056"/>
    <w:rsid w:val="00134360"/>
    <w:rsid w:val="00135CB7"/>
    <w:rsid w:val="001407B8"/>
    <w:rsid w:val="00144547"/>
    <w:rsid w:val="0014460A"/>
    <w:rsid w:val="001462C8"/>
    <w:rsid w:val="00146D01"/>
    <w:rsid w:val="00146E61"/>
    <w:rsid w:val="0017185B"/>
    <w:rsid w:val="0017205F"/>
    <w:rsid w:val="00185426"/>
    <w:rsid w:val="001920E7"/>
    <w:rsid w:val="00197446"/>
    <w:rsid w:val="001B1D86"/>
    <w:rsid w:val="001C453A"/>
    <w:rsid w:val="001C7730"/>
    <w:rsid w:val="001D1C10"/>
    <w:rsid w:val="001D2DBD"/>
    <w:rsid w:val="001D3A9A"/>
    <w:rsid w:val="001E0C27"/>
    <w:rsid w:val="001E2322"/>
    <w:rsid w:val="001F7D14"/>
    <w:rsid w:val="00211D58"/>
    <w:rsid w:val="0021313F"/>
    <w:rsid w:val="00223872"/>
    <w:rsid w:val="00224DC3"/>
    <w:rsid w:val="00234E36"/>
    <w:rsid w:val="00236E89"/>
    <w:rsid w:val="002428E3"/>
    <w:rsid w:val="002438B9"/>
    <w:rsid w:val="002514AD"/>
    <w:rsid w:val="00276EDE"/>
    <w:rsid w:val="0028034D"/>
    <w:rsid w:val="00283E2E"/>
    <w:rsid w:val="002909B3"/>
    <w:rsid w:val="00293488"/>
    <w:rsid w:val="0029359D"/>
    <w:rsid w:val="00294C21"/>
    <w:rsid w:val="00296E36"/>
    <w:rsid w:val="00297E8B"/>
    <w:rsid w:val="002A0253"/>
    <w:rsid w:val="002A328D"/>
    <w:rsid w:val="002A4298"/>
    <w:rsid w:val="002B1585"/>
    <w:rsid w:val="002B796D"/>
    <w:rsid w:val="002C051F"/>
    <w:rsid w:val="002C1AAA"/>
    <w:rsid w:val="002C7944"/>
    <w:rsid w:val="002E0972"/>
    <w:rsid w:val="002E1486"/>
    <w:rsid w:val="002E4350"/>
    <w:rsid w:val="002F0982"/>
    <w:rsid w:val="002F3659"/>
    <w:rsid w:val="002F4E55"/>
    <w:rsid w:val="002F6A02"/>
    <w:rsid w:val="00304124"/>
    <w:rsid w:val="00311F30"/>
    <w:rsid w:val="00313D7D"/>
    <w:rsid w:val="00314F71"/>
    <w:rsid w:val="003203BC"/>
    <w:rsid w:val="0034143C"/>
    <w:rsid w:val="00350F7B"/>
    <w:rsid w:val="00363A94"/>
    <w:rsid w:val="00377F9C"/>
    <w:rsid w:val="0039041B"/>
    <w:rsid w:val="00394CF6"/>
    <w:rsid w:val="003A6857"/>
    <w:rsid w:val="003D1CAA"/>
    <w:rsid w:val="003D3CD1"/>
    <w:rsid w:val="003D6125"/>
    <w:rsid w:val="003F2F6D"/>
    <w:rsid w:val="003F341F"/>
    <w:rsid w:val="00400040"/>
    <w:rsid w:val="0040027F"/>
    <w:rsid w:val="00403C65"/>
    <w:rsid w:val="004100E6"/>
    <w:rsid w:val="004263CF"/>
    <w:rsid w:val="00436170"/>
    <w:rsid w:val="00436350"/>
    <w:rsid w:val="00445013"/>
    <w:rsid w:val="00445EAD"/>
    <w:rsid w:val="00445F4D"/>
    <w:rsid w:val="00455BAC"/>
    <w:rsid w:val="00466F41"/>
    <w:rsid w:val="0047347F"/>
    <w:rsid w:val="00473661"/>
    <w:rsid w:val="00477DD7"/>
    <w:rsid w:val="00480771"/>
    <w:rsid w:val="00480D4A"/>
    <w:rsid w:val="004830EC"/>
    <w:rsid w:val="004838A3"/>
    <w:rsid w:val="00485E2E"/>
    <w:rsid w:val="004A5698"/>
    <w:rsid w:val="004B176A"/>
    <w:rsid w:val="004B41F7"/>
    <w:rsid w:val="004C3C5B"/>
    <w:rsid w:val="004D0E8E"/>
    <w:rsid w:val="004D7D47"/>
    <w:rsid w:val="004E0060"/>
    <w:rsid w:val="004E516D"/>
    <w:rsid w:val="004F32F3"/>
    <w:rsid w:val="004F55BD"/>
    <w:rsid w:val="004F6E2F"/>
    <w:rsid w:val="0050236E"/>
    <w:rsid w:val="005025D0"/>
    <w:rsid w:val="00503031"/>
    <w:rsid w:val="00504E76"/>
    <w:rsid w:val="005158E4"/>
    <w:rsid w:val="00515E5A"/>
    <w:rsid w:val="005176D5"/>
    <w:rsid w:val="00524480"/>
    <w:rsid w:val="00530630"/>
    <w:rsid w:val="00533842"/>
    <w:rsid w:val="00543F6E"/>
    <w:rsid w:val="00550676"/>
    <w:rsid w:val="005600D3"/>
    <w:rsid w:val="0056104E"/>
    <w:rsid w:val="00561C31"/>
    <w:rsid w:val="00563B80"/>
    <w:rsid w:val="005646C6"/>
    <w:rsid w:val="00566B57"/>
    <w:rsid w:val="005703F9"/>
    <w:rsid w:val="005738CA"/>
    <w:rsid w:val="00573BCB"/>
    <w:rsid w:val="005764C9"/>
    <w:rsid w:val="00576AA9"/>
    <w:rsid w:val="005811C3"/>
    <w:rsid w:val="00581D76"/>
    <w:rsid w:val="0059167E"/>
    <w:rsid w:val="00592D19"/>
    <w:rsid w:val="005B0543"/>
    <w:rsid w:val="005B323B"/>
    <w:rsid w:val="005B4424"/>
    <w:rsid w:val="005B5783"/>
    <w:rsid w:val="005C3250"/>
    <w:rsid w:val="005C6322"/>
    <w:rsid w:val="005C6539"/>
    <w:rsid w:val="005E18B1"/>
    <w:rsid w:val="005E35FD"/>
    <w:rsid w:val="005F0A26"/>
    <w:rsid w:val="005F2F8D"/>
    <w:rsid w:val="005F32DA"/>
    <w:rsid w:val="0060459C"/>
    <w:rsid w:val="006070AD"/>
    <w:rsid w:val="006139DC"/>
    <w:rsid w:val="00622251"/>
    <w:rsid w:val="00627143"/>
    <w:rsid w:val="00634086"/>
    <w:rsid w:val="00636B2C"/>
    <w:rsid w:val="00646956"/>
    <w:rsid w:val="00656980"/>
    <w:rsid w:val="00660F5C"/>
    <w:rsid w:val="0066453A"/>
    <w:rsid w:val="0067223C"/>
    <w:rsid w:val="00672C69"/>
    <w:rsid w:val="00673C28"/>
    <w:rsid w:val="00675CD9"/>
    <w:rsid w:val="00676492"/>
    <w:rsid w:val="00677675"/>
    <w:rsid w:val="006906E7"/>
    <w:rsid w:val="006923D8"/>
    <w:rsid w:val="006924E3"/>
    <w:rsid w:val="00693FFB"/>
    <w:rsid w:val="006C021A"/>
    <w:rsid w:val="006C1965"/>
    <w:rsid w:val="006C2EF4"/>
    <w:rsid w:val="006C5D82"/>
    <w:rsid w:val="006C77BA"/>
    <w:rsid w:val="006E75AA"/>
    <w:rsid w:val="006E7E4C"/>
    <w:rsid w:val="006F067C"/>
    <w:rsid w:val="006F32C2"/>
    <w:rsid w:val="00700096"/>
    <w:rsid w:val="00701F71"/>
    <w:rsid w:val="007041DE"/>
    <w:rsid w:val="00705CB9"/>
    <w:rsid w:val="00710E2D"/>
    <w:rsid w:val="00714DE7"/>
    <w:rsid w:val="00726D8C"/>
    <w:rsid w:val="007308D4"/>
    <w:rsid w:val="007610C7"/>
    <w:rsid w:val="00766275"/>
    <w:rsid w:val="0077105B"/>
    <w:rsid w:val="00772292"/>
    <w:rsid w:val="00772990"/>
    <w:rsid w:val="00786E6A"/>
    <w:rsid w:val="00797C65"/>
    <w:rsid w:val="007C0561"/>
    <w:rsid w:val="007C4761"/>
    <w:rsid w:val="007C544E"/>
    <w:rsid w:val="007C74A3"/>
    <w:rsid w:val="007D7D32"/>
    <w:rsid w:val="007E22ED"/>
    <w:rsid w:val="0080516D"/>
    <w:rsid w:val="008169BE"/>
    <w:rsid w:val="008206B1"/>
    <w:rsid w:val="00821A8F"/>
    <w:rsid w:val="00821EC4"/>
    <w:rsid w:val="0082450A"/>
    <w:rsid w:val="0082462D"/>
    <w:rsid w:val="008378C7"/>
    <w:rsid w:val="00843ADC"/>
    <w:rsid w:val="00847DBD"/>
    <w:rsid w:val="00850486"/>
    <w:rsid w:val="00852159"/>
    <w:rsid w:val="0085773A"/>
    <w:rsid w:val="00863D2E"/>
    <w:rsid w:val="00864FA4"/>
    <w:rsid w:val="0088144A"/>
    <w:rsid w:val="0088175D"/>
    <w:rsid w:val="008941ED"/>
    <w:rsid w:val="00894523"/>
    <w:rsid w:val="00897978"/>
    <w:rsid w:val="008A4D29"/>
    <w:rsid w:val="008A60E9"/>
    <w:rsid w:val="008B007C"/>
    <w:rsid w:val="008B3D0A"/>
    <w:rsid w:val="008B7169"/>
    <w:rsid w:val="008C52A1"/>
    <w:rsid w:val="008D6D39"/>
    <w:rsid w:val="008E7932"/>
    <w:rsid w:val="008F70DE"/>
    <w:rsid w:val="008F77C6"/>
    <w:rsid w:val="00906D62"/>
    <w:rsid w:val="009126D6"/>
    <w:rsid w:val="00923A9E"/>
    <w:rsid w:val="0092722A"/>
    <w:rsid w:val="0093013B"/>
    <w:rsid w:val="009327C4"/>
    <w:rsid w:val="00933A01"/>
    <w:rsid w:val="00935A22"/>
    <w:rsid w:val="0093742F"/>
    <w:rsid w:val="00952502"/>
    <w:rsid w:val="00952E06"/>
    <w:rsid w:val="00955E14"/>
    <w:rsid w:val="0095757A"/>
    <w:rsid w:val="009622C4"/>
    <w:rsid w:val="009706FF"/>
    <w:rsid w:val="00973457"/>
    <w:rsid w:val="0097443D"/>
    <w:rsid w:val="00974F8F"/>
    <w:rsid w:val="009766ED"/>
    <w:rsid w:val="00976C46"/>
    <w:rsid w:val="009865F0"/>
    <w:rsid w:val="009872A5"/>
    <w:rsid w:val="00994FE2"/>
    <w:rsid w:val="00996B6F"/>
    <w:rsid w:val="009A0210"/>
    <w:rsid w:val="009A28AB"/>
    <w:rsid w:val="009B58D3"/>
    <w:rsid w:val="009C12AD"/>
    <w:rsid w:val="009D0CAC"/>
    <w:rsid w:val="009D3D92"/>
    <w:rsid w:val="009E210D"/>
    <w:rsid w:val="009E2256"/>
    <w:rsid w:val="009E2EBE"/>
    <w:rsid w:val="009F1814"/>
    <w:rsid w:val="009F5A08"/>
    <w:rsid w:val="00A05C31"/>
    <w:rsid w:val="00A14695"/>
    <w:rsid w:val="00A30025"/>
    <w:rsid w:val="00A360AB"/>
    <w:rsid w:val="00A36129"/>
    <w:rsid w:val="00A42E3D"/>
    <w:rsid w:val="00A45604"/>
    <w:rsid w:val="00A46783"/>
    <w:rsid w:val="00A57F63"/>
    <w:rsid w:val="00A61829"/>
    <w:rsid w:val="00A635BE"/>
    <w:rsid w:val="00A6752D"/>
    <w:rsid w:val="00A74395"/>
    <w:rsid w:val="00A84712"/>
    <w:rsid w:val="00A90E22"/>
    <w:rsid w:val="00A95E4F"/>
    <w:rsid w:val="00AA0851"/>
    <w:rsid w:val="00AA525D"/>
    <w:rsid w:val="00AB1208"/>
    <w:rsid w:val="00AB2BB2"/>
    <w:rsid w:val="00AB2C92"/>
    <w:rsid w:val="00AB2DAD"/>
    <w:rsid w:val="00AB32F1"/>
    <w:rsid w:val="00AB55A4"/>
    <w:rsid w:val="00AB568A"/>
    <w:rsid w:val="00AC0F60"/>
    <w:rsid w:val="00AC2B0C"/>
    <w:rsid w:val="00AC3EBA"/>
    <w:rsid w:val="00AC5CDF"/>
    <w:rsid w:val="00AC7CDF"/>
    <w:rsid w:val="00AD319C"/>
    <w:rsid w:val="00AD767A"/>
    <w:rsid w:val="00B00846"/>
    <w:rsid w:val="00B0542D"/>
    <w:rsid w:val="00B20FCD"/>
    <w:rsid w:val="00B244A2"/>
    <w:rsid w:val="00B35F38"/>
    <w:rsid w:val="00B47E63"/>
    <w:rsid w:val="00B75C7A"/>
    <w:rsid w:val="00B86BD9"/>
    <w:rsid w:val="00BA2568"/>
    <w:rsid w:val="00BB196C"/>
    <w:rsid w:val="00BB3B66"/>
    <w:rsid w:val="00BC0E16"/>
    <w:rsid w:val="00BC3AB2"/>
    <w:rsid w:val="00BC4745"/>
    <w:rsid w:val="00BD05A7"/>
    <w:rsid w:val="00BD241C"/>
    <w:rsid w:val="00BD5570"/>
    <w:rsid w:val="00BE1C33"/>
    <w:rsid w:val="00BE5257"/>
    <w:rsid w:val="00BE6236"/>
    <w:rsid w:val="00BF2E74"/>
    <w:rsid w:val="00BF4A29"/>
    <w:rsid w:val="00BF797B"/>
    <w:rsid w:val="00C0179C"/>
    <w:rsid w:val="00C03F0C"/>
    <w:rsid w:val="00C11CB8"/>
    <w:rsid w:val="00C125C7"/>
    <w:rsid w:val="00C16765"/>
    <w:rsid w:val="00C23774"/>
    <w:rsid w:val="00C34E12"/>
    <w:rsid w:val="00C360F2"/>
    <w:rsid w:val="00C6496D"/>
    <w:rsid w:val="00C71F4C"/>
    <w:rsid w:val="00C7441D"/>
    <w:rsid w:val="00C80135"/>
    <w:rsid w:val="00C82996"/>
    <w:rsid w:val="00C83516"/>
    <w:rsid w:val="00CA3EFB"/>
    <w:rsid w:val="00CA672A"/>
    <w:rsid w:val="00CA6E82"/>
    <w:rsid w:val="00CB3CF8"/>
    <w:rsid w:val="00CC02A4"/>
    <w:rsid w:val="00CC0410"/>
    <w:rsid w:val="00CC04C8"/>
    <w:rsid w:val="00CC1C9C"/>
    <w:rsid w:val="00CD092C"/>
    <w:rsid w:val="00CD1147"/>
    <w:rsid w:val="00CE7B79"/>
    <w:rsid w:val="00CF17D8"/>
    <w:rsid w:val="00CF34FB"/>
    <w:rsid w:val="00CF5942"/>
    <w:rsid w:val="00D04626"/>
    <w:rsid w:val="00D0486C"/>
    <w:rsid w:val="00D212FB"/>
    <w:rsid w:val="00D23E42"/>
    <w:rsid w:val="00D35CA5"/>
    <w:rsid w:val="00D41269"/>
    <w:rsid w:val="00D41D49"/>
    <w:rsid w:val="00D5689E"/>
    <w:rsid w:val="00D63FF9"/>
    <w:rsid w:val="00D64601"/>
    <w:rsid w:val="00D70B3A"/>
    <w:rsid w:val="00D71431"/>
    <w:rsid w:val="00D71567"/>
    <w:rsid w:val="00D71CD1"/>
    <w:rsid w:val="00DB696C"/>
    <w:rsid w:val="00DE08FF"/>
    <w:rsid w:val="00DE0EE0"/>
    <w:rsid w:val="00DE64DA"/>
    <w:rsid w:val="00DF5961"/>
    <w:rsid w:val="00DF7473"/>
    <w:rsid w:val="00E10477"/>
    <w:rsid w:val="00E1211A"/>
    <w:rsid w:val="00E13614"/>
    <w:rsid w:val="00E1463A"/>
    <w:rsid w:val="00E14E52"/>
    <w:rsid w:val="00E161DD"/>
    <w:rsid w:val="00E268F5"/>
    <w:rsid w:val="00E35AF5"/>
    <w:rsid w:val="00E36511"/>
    <w:rsid w:val="00E4418A"/>
    <w:rsid w:val="00E50313"/>
    <w:rsid w:val="00E54377"/>
    <w:rsid w:val="00E55242"/>
    <w:rsid w:val="00E558D0"/>
    <w:rsid w:val="00E7046C"/>
    <w:rsid w:val="00E833AC"/>
    <w:rsid w:val="00E85D68"/>
    <w:rsid w:val="00E91579"/>
    <w:rsid w:val="00E943C5"/>
    <w:rsid w:val="00E9537C"/>
    <w:rsid w:val="00E967EB"/>
    <w:rsid w:val="00E97BBD"/>
    <w:rsid w:val="00EA0264"/>
    <w:rsid w:val="00EA3B22"/>
    <w:rsid w:val="00EA3D18"/>
    <w:rsid w:val="00EA566F"/>
    <w:rsid w:val="00EB2CE9"/>
    <w:rsid w:val="00EB4D14"/>
    <w:rsid w:val="00EC13DF"/>
    <w:rsid w:val="00EC7C2A"/>
    <w:rsid w:val="00ED403D"/>
    <w:rsid w:val="00EE41FB"/>
    <w:rsid w:val="00EF15D7"/>
    <w:rsid w:val="00EF1AA3"/>
    <w:rsid w:val="00EF2DCC"/>
    <w:rsid w:val="00EF3E7B"/>
    <w:rsid w:val="00EF5477"/>
    <w:rsid w:val="00F0363B"/>
    <w:rsid w:val="00F06E6B"/>
    <w:rsid w:val="00F1117C"/>
    <w:rsid w:val="00F15849"/>
    <w:rsid w:val="00F354E8"/>
    <w:rsid w:val="00F37A37"/>
    <w:rsid w:val="00F45DDC"/>
    <w:rsid w:val="00F477F7"/>
    <w:rsid w:val="00F53676"/>
    <w:rsid w:val="00F607C9"/>
    <w:rsid w:val="00F632CB"/>
    <w:rsid w:val="00F660BD"/>
    <w:rsid w:val="00F70A72"/>
    <w:rsid w:val="00F722FB"/>
    <w:rsid w:val="00F839C9"/>
    <w:rsid w:val="00F917F7"/>
    <w:rsid w:val="00F92B99"/>
    <w:rsid w:val="00F95BAA"/>
    <w:rsid w:val="00FA0C95"/>
    <w:rsid w:val="00FA3010"/>
    <w:rsid w:val="00FB0E8D"/>
    <w:rsid w:val="00FB581C"/>
    <w:rsid w:val="00FB5976"/>
    <w:rsid w:val="00FB7F67"/>
    <w:rsid w:val="00FC366C"/>
    <w:rsid w:val="00FC36C9"/>
    <w:rsid w:val="00FC6035"/>
    <w:rsid w:val="00FC676A"/>
    <w:rsid w:val="00FD0AAD"/>
    <w:rsid w:val="00FD3991"/>
    <w:rsid w:val="00FE6462"/>
    <w:rsid w:val="00FF4869"/>
    <w:rsid w:val="00FF4C17"/>
    <w:rsid w:val="00FF69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vertical-relative:line;v-text-anchor:middle" fillcolor="#7f7f7f" stroke="f">
      <v:fill color="#7f7f7f"/>
      <v:stroke weight=".123mm"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146E61"/>
    <w:pPr>
      <w:spacing w:after="120"/>
      <w:jc w:val="both"/>
    </w:pPr>
    <w:rPr>
      <w:rFonts w:ascii="Arial" w:hAnsi="Arial" w:cs="Arial"/>
      <w:sz w:val="22"/>
      <w:szCs w:val="22"/>
    </w:rPr>
  </w:style>
  <w:style w:type="paragraph" w:styleId="Nadpis1">
    <w:name w:val="heading 1"/>
    <w:basedOn w:val="Normln"/>
    <w:next w:val="Normln"/>
    <w:link w:val="Nadpis1Char"/>
    <w:autoRedefine/>
    <w:rsid w:val="00146E61"/>
    <w:pPr>
      <w:keepNext/>
      <w:spacing w:before="240"/>
      <w:outlineLvl w:val="0"/>
    </w:pPr>
    <w:rPr>
      <w:b/>
      <w:smallCaps/>
      <w:color w:val="000000"/>
      <w:sz w:val="24"/>
    </w:rPr>
  </w:style>
  <w:style w:type="paragraph" w:styleId="Nadpis2">
    <w:name w:val="heading 2"/>
    <w:basedOn w:val="Normln"/>
    <w:next w:val="Normln"/>
    <w:autoRedefine/>
    <w:rsid w:val="00EF5477"/>
    <w:pPr>
      <w:keepNext/>
      <w:spacing w:before="120"/>
      <w:outlineLvl w:val="1"/>
    </w:pPr>
  </w:style>
  <w:style w:type="paragraph" w:styleId="Nadpis3">
    <w:name w:val="heading 3"/>
    <w:basedOn w:val="Normln"/>
    <w:next w:val="Normln"/>
    <w:autoRedefine/>
    <w:pPr>
      <w:keepNext/>
      <w:spacing w:before="60"/>
      <w:outlineLvl w:val="2"/>
    </w:pPr>
    <w:rPr>
      <w:bCs/>
      <w:spacing w:val="20"/>
      <w:u w:val="single"/>
    </w:rPr>
  </w:style>
  <w:style w:type="paragraph" w:styleId="Nadpis4">
    <w:name w:val="heading 4"/>
    <w:basedOn w:val="Normln"/>
    <w:next w:val="Normln"/>
    <w:pPr>
      <w:keepNext/>
      <w:numPr>
        <w:ilvl w:val="3"/>
        <w:numId w:val="3"/>
      </w:numPr>
      <w:spacing w:before="240" w:after="60"/>
      <w:outlineLvl w:val="3"/>
    </w:pPr>
    <w:rPr>
      <w:b/>
      <w:i/>
      <w:sz w:val="24"/>
    </w:rPr>
  </w:style>
  <w:style w:type="paragraph" w:styleId="Nadpis5">
    <w:name w:val="heading 5"/>
    <w:basedOn w:val="Normln"/>
    <w:next w:val="Normln"/>
    <w:pPr>
      <w:numPr>
        <w:ilvl w:val="4"/>
        <w:numId w:val="3"/>
      </w:numPr>
      <w:spacing w:before="240" w:after="60"/>
      <w:outlineLvl w:val="4"/>
    </w:pPr>
  </w:style>
  <w:style w:type="paragraph" w:styleId="Nadpis6">
    <w:name w:val="heading 6"/>
    <w:basedOn w:val="Normln"/>
    <w:next w:val="Normln"/>
    <w:pPr>
      <w:numPr>
        <w:ilvl w:val="5"/>
        <w:numId w:val="3"/>
      </w:numPr>
      <w:spacing w:before="240" w:after="60"/>
      <w:outlineLvl w:val="5"/>
    </w:pPr>
    <w:rPr>
      <w:i/>
    </w:rPr>
  </w:style>
  <w:style w:type="paragraph" w:styleId="Nadpis7">
    <w:name w:val="heading 7"/>
    <w:basedOn w:val="Normln"/>
    <w:next w:val="Normln"/>
    <w:pPr>
      <w:numPr>
        <w:ilvl w:val="6"/>
        <w:numId w:val="3"/>
      </w:numPr>
      <w:spacing w:before="240" w:after="60"/>
      <w:outlineLvl w:val="6"/>
    </w:pPr>
  </w:style>
  <w:style w:type="paragraph" w:styleId="Nadpis8">
    <w:name w:val="heading 8"/>
    <w:basedOn w:val="Normln"/>
    <w:next w:val="Normln"/>
    <w:pPr>
      <w:numPr>
        <w:ilvl w:val="7"/>
        <w:numId w:val="3"/>
      </w:numPr>
      <w:spacing w:before="240" w:after="60"/>
      <w:outlineLvl w:val="7"/>
    </w:pPr>
    <w:rPr>
      <w:i/>
    </w:rPr>
  </w:style>
  <w:style w:type="paragraph" w:styleId="Nadpis9">
    <w:name w:val="heading 9"/>
    <w:basedOn w:val="Normln"/>
    <w:next w:val="Normln"/>
    <w:pPr>
      <w:numPr>
        <w:ilvl w:val="8"/>
        <w:numId w:val="3"/>
      </w:numPr>
      <w:spacing w:before="240" w:after="60"/>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pPr>
      <w:tabs>
        <w:tab w:val="center" w:pos="4536"/>
        <w:tab w:val="right" w:pos="9072"/>
      </w:tabs>
    </w:pPr>
  </w:style>
  <w:style w:type="paragraph" w:customStyle="1" w:styleId="Uvod">
    <w:name w:val="Uvod"/>
    <w:basedOn w:val="Nadpis1"/>
    <w:pPr>
      <w:spacing w:before="120" w:line="240" w:lineRule="atLeast"/>
      <w:outlineLvl w:val="9"/>
    </w:pPr>
  </w:style>
  <w:style w:type="paragraph" w:styleId="Zhlav">
    <w:name w:val="header"/>
    <w:basedOn w:val="Normln"/>
    <w:semiHidden/>
    <w:pPr>
      <w:tabs>
        <w:tab w:val="center" w:pos="4536"/>
        <w:tab w:val="right" w:pos="9072"/>
      </w:tabs>
    </w:pPr>
  </w:style>
  <w:style w:type="paragraph" w:styleId="Obsah1">
    <w:name w:val="toc 1"/>
    <w:basedOn w:val="Normln"/>
    <w:next w:val="Normln"/>
    <w:semiHidden/>
    <w:pPr>
      <w:tabs>
        <w:tab w:val="right" w:leader="dot" w:pos="9071"/>
      </w:tabs>
      <w:spacing w:before="120"/>
      <w:jc w:val="left"/>
    </w:pPr>
    <w:rPr>
      <w:b/>
      <w:caps/>
    </w:rPr>
  </w:style>
  <w:style w:type="paragraph" w:styleId="Obsah2">
    <w:name w:val="toc 2"/>
    <w:basedOn w:val="Normln"/>
    <w:next w:val="Normln"/>
    <w:semiHidden/>
    <w:pPr>
      <w:tabs>
        <w:tab w:val="right" w:leader="dot" w:pos="9071"/>
      </w:tabs>
      <w:jc w:val="left"/>
    </w:pPr>
    <w:rPr>
      <w:smallCaps/>
    </w:rPr>
  </w:style>
  <w:style w:type="paragraph" w:styleId="Obsah3">
    <w:name w:val="toc 3"/>
    <w:basedOn w:val="Normln"/>
    <w:next w:val="Normln"/>
    <w:semiHidden/>
    <w:pPr>
      <w:tabs>
        <w:tab w:val="right" w:leader="dot" w:pos="9071"/>
      </w:tabs>
      <w:ind w:left="240"/>
      <w:jc w:val="left"/>
    </w:pPr>
    <w:rPr>
      <w:i/>
    </w:rPr>
  </w:style>
  <w:style w:type="paragraph" w:styleId="Obsah4">
    <w:name w:val="toc 4"/>
    <w:basedOn w:val="Normln"/>
    <w:next w:val="Normln"/>
    <w:semiHidden/>
    <w:pPr>
      <w:tabs>
        <w:tab w:val="right" w:leader="dot" w:pos="9071"/>
      </w:tabs>
      <w:ind w:left="480"/>
      <w:jc w:val="left"/>
    </w:pPr>
    <w:rPr>
      <w:sz w:val="18"/>
    </w:rPr>
  </w:style>
  <w:style w:type="paragraph" w:styleId="Obsah5">
    <w:name w:val="toc 5"/>
    <w:basedOn w:val="Normln"/>
    <w:next w:val="Normln"/>
    <w:semiHidden/>
    <w:pPr>
      <w:tabs>
        <w:tab w:val="right" w:leader="dot" w:pos="9071"/>
      </w:tabs>
      <w:ind w:left="720"/>
      <w:jc w:val="left"/>
    </w:pPr>
    <w:rPr>
      <w:sz w:val="18"/>
    </w:rPr>
  </w:style>
  <w:style w:type="paragraph" w:styleId="Obsah6">
    <w:name w:val="toc 6"/>
    <w:basedOn w:val="Normln"/>
    <w:next w:val="Normln"/>
    <w:semiHidden/>
    <w:pPr>
      <w:tabs>
        <w:tab w:val="right" w:leader="dot" w:pos="9071"/>
      </w:tabs>
      <w:ind w:left="960"/>
      <w:jc w:val="left"/>
    </w:pPr>
    <w:rPr>
      <w:sz w:val="18"/>
    </w:rPr>
  </w:style>
  <w:style w:type="paragraph" w:styleId="Obsah7">
    <w:name w:val="toc 7"/>
    <w:basedOn w:val="Normln"/>
    <w:next w:val="Normln"/>
    <w:semiHidden/>
    <w:pPr>
      <w:tabs>
        <w:tab w:val="right" w:leader="dot" w:pos="9071"/>
      </w:tabs>
      <w:ind w:left="1200"/>
      <w:jc w:val="left"/>
    </w:pPr>
    <w:rPr>
      <w:sz w:val="18"/>
    </w:rPr>
  </w:style>
  <w:style w:type="paragraph" w:styleId="Obsah8">
    <w:name w:val="toc 8"/>
    <w:basedOn w:val="Normln"/>
    <w:next w:val="Normln"/>
    <w:semiHidden/>
    <w:pPr>
      <w:tabs>
        <w:tab w:val="right" w:leader="dot" w:pos="9071"/>
      </w:tabs>
      <w:ind w:left="1440"/>
      <w:jc w:val="left"/>
    </w:pPr>
    <w:rPr>
      <w:sz w:val="18"/>
    </w:rPr>
  </w:style>
  <w:style w:type="paragraph" w:styleId="Obsah9">
    <w:name w:val="toc 9"/>
    <w:basedOn w:val="Normln"/>
    <w:next w:val="Normln"/>
    <w:semiHidden/>
    <w:pPr>
      <w:tabs>
        <w:tab w:val="right" w:leader="dot" w:pos="9071"/>
      </w:tabs>
      <w:ind w:left="1680"/>
      <w:jc w:val="left"/>
    </w:pPr>
    <w:rPr>
      <w:sz w:val="18"/>
    </w:rPr>
  </w:style>
  <w:style w:type="character" w:styleId="slostrnky">
    <w:name w:val="page number"/>
    <w:basedOn w:val="Standardnpsmoodstavce"/>
    <w:semiHidden/>
  </w:style>
  <w:style w:type="paragraph" w:styleId="Zkladntextodsazen">
    <w:name w:val="Body Text Indent"/>
    <w:basedOn w:val="Normln"/>
    <w:semiHidden/>
    <w:pPr>
      <w:numPr>
        <w:ilvl w:val="12"/>
      </w:numPr>
      <w:spacing w:before="120"/>
      <w:ind w:left="425" w:firstLine="284"/>
    </w:pPr>
  </w:style>
  <w:style w:type="paragraph" w:styleId="Zkladntextodsazen2">
    <w:name w:val="Body Text Indent 2"/>
    <w:basedOn w:val="Normln"/>
    <w:semiHidden/>
    <w:pPr>
      <w:spacing w:before="120" w:line="240" w:lineRule="atLeast"/>
      <w:ind w:left="426" w:firstLine="283"/>
    </w:pPr>
  </w:style>
  <w:style w:type="paragraph" w:styleId="Zkladntextodsazen3">
    <w:name w:val="Body Text Indent 3"/>
    <w:basedOn w:val="Normln"/>
    <w:semiHidden/>
    <w:pPr>
      <w:numPr>
        <w:ilvl w:val="12"/>
      </w:numPr>
      <w:spacing w:before="120" w:line="240" w:lineRule="atLeast"/>
      <w:ind w:left="426" w:firstLine="283"/>
    </w:pPr>
    <w:rPr>
      <w:color w:val="FF0000"/>
    </w:rPr>
  </w:style>
  <w:style w:type="paragraph" w:styleId="Zkladntext">
    <w:name w:val="Body Text"/>
    <w:basedOn w:val="Normln"/>
    <w:semiHidden/>
    <w:pPr>
      <w:spacing w:before="120" w:line="240" w:lineRule="atLeast"/>
    </w:pPr>
    <w:rPr>
      <w:b/>
      <w:u w:val="single"/>
    </w:rPr>
  </w:style>
  <w:style w:type="paragraph" w:styleId="Zkladntext2">
    <w:name w:val="Body Text 2"/>
    <w:basedOn w:val="Normln"/>
    <w:semiHidden/>
    <w:pPr>
      <w:numPr>
        <w:ilvl w:val="12"/>
      </w:numPr>
      <w:spacing w:line="240" w:lineRule="atLeast"/>
    </w:pPr>
  </w:style>
  <w:style w:type="paragraph" w:styleId="Rozloendokumentu">
    <w:name w:val="Document Map"/>
    <w:basedOn w:val="Normln"/>
    <w:semiHidden/>
    <w:pPr>
      <w:shd w:val="clear" w:color="auto" w:fill="000080"/>
    </w:pPr>
    <w:rPr>
      <w:rFonts w:ascii="Tahoma" w:hAnsi="Tahoma"/>
    </w:rPr>
  </w:style>
  <w:style w:type="paragraph" w:styleId="Nzev">
    <w:name w:val="Title"/>
    <w:basedOn w:val="Normln"/>
    <w:pPr>
      <w:jc w:val="center"/>
    </w:pPr>
    <w:rPr>
      <w:b/>
      <w:bCs/>
      <w:caps/>
      <w:sz w:val="40"/>
    </w:rPr>
  </w:style>
  <w:style w:type="paragraph" w:styleId="Zkladntext3">
    <w:name w:val="Body Text 3"/>
    <w:basedOn w:val="Normln"/>
    <w:semiHidden/>
  </w:style>
  <w:style w:type="character" w:styleId="Zvraznn">
    <w:name w:val="Emphasis"/>
    <w:uiPriority w:val="20"/>
    <w:rsid w:val="00350F7B"/>
    <w:rPr>
      <w:i/>
      <w:iCs/>
    </w:rPr>
  </w:style>
  <w:style w:type="table" w:styleId="Mkatabulky">
    <w:name w:val="Table Grid"/>
    <w:basedOn w:val="Normlntabulka"/>
    <w:uiPriority w:val="39"/>
    <w:rsid w:val="00D70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link w:val="OdstavecseseznamemChar"/>
    <w:uiPriority w:val="34"/>
    <w:rsid w:val="00146E61"/>
    <w:pPr>
      <w:ind w:left="720"/>
      <w:contextualSpacing/>
    </w:pPr>
  </w:style>
  <w:style w:type="paragraph" w:customStyle="1" w:styleId="Nadpis1-uroven">
    <w:name w:val="Nadpis 1-uroven"/>
    <w:basedOn w:val="Nadpis1"/>
    <w:link w:val="Nadpis1-urovenChar"/>
    <w:qFormat/>
    <w:rsid w:val="0039041B"/>
    <w:pPr>
      <w:numPr>
        <w:numId w:val="5"/>
      </w:numPr>
      <w:tabs>
        <w:tab w:val="left" w:pos="567"/>
      </w:tabs>
    </w:pPr>
    <w:rPr>
      <w:i/>
      <w:iCs/>
      <w:sz w:val="28"/>
      <w:szCs w:val="24"/>
    </w:rPr>
  </w:style>
  <w:style w:type="character" w:customStyle="1" w:styleId="Nadpis1Char">
    <w:name w:val="Nadpis 1 Char"/>
    <w:basedOn w:val="Standardnpsmoodstavce"/>
    <w:link w:val="Nadpis1"/>
    <w:rsid w:val="00146E61"/>
    <w:rPr>
      <w:rFonts w:ascii="Arial" w:hAnsi="Arial" w:cs="Arial"/>
      <w:b/>
      <w:smallCaps/>
      <w:color w:val="000000"/>
      <w:sz w:val="24"/>
      <w:szCs w:val="22"/>
    </w:rPr>
  </w:style>
  <w:style w:type="character" w:customStyle="1" w:styleId="Nadpis1-urovenChar">
    <w:name w:val="Nadpis 1-uroven Char"/>
    <w:basedOn w:val="Nadpis1Char"/>
    <w:link w:val="Nadpis1-uroven"/>
    <w:rsid w:val="00A84712"/>
    <w:rPr>
      <w:rFonts w:ascii="Arial" w:hAnsi="Arial" w:cs="Arial"/>
      <w:b/>
      <w:i/>
      <w:iCs/>
      <w:smallCaps/>
      <w:color w:val="000000"/>
      <w:sz w:val="28"/>
      <w:szCs w:val="24"/>
    </w:rPr>
  </w:style>
  <w:style w:type="paragraph" w:customStyle="1" w:styleId="Odrka">
    <w:name w:val="Odrážka"/>
    <w:basedOn w:val="Odstavecseseznamem"/>
    <w:link w:val="OdrkaChar"/>
    <w:qFormat/>
    <w:rsid w:val="00146E61"/>
    <w:pPr>
      <w:numPr>
        <w:numId w:val="1"/>
      </w:numPr>
      <w:spacing w:after="240"/>
      <w:ind w:left="993" w:hanging="284"/>
    </w:pPr>
  </w:style>
  <w:style w:type="character" w:customStyle="1" w:styleId="OdstavecseseznamemChar">
    <w:name w:val="Odstavec se seznamem Char"/>
    <w:basedOn w:val="Standardnpsmoodstavce"/>
    <w:link w:val="Odstavecseseznamem"/>
    <w:uiPriority w:val="34"/>
    <w:rsid w:val="00146E61"/>
    <w:rPr>
      <w:rFonts w:ascii="Arial" w:hAnsi="Arial" w:cs="Arial"/>
      <w:sz w:val="22"/>
      <w:szCs w:val="22"/>
    </w:rPr>
  </w:style>
  <w:style w:type="character" w:customStyle="1" w:styleId="OdrkaChar">
    <w:name w:val="Odrážka Char"/>
    <w:basedOn w:val="OdstavecseseznamemChar"/>
    <w:link w:val="Odrka"/>
    <w:rsid w:val="00146E61"/>
    <w:rPr>
      <w:rFonts w:ascii="Arial" w:hAnsi="Arial" w:cs="Arial"/>
      <w:sz w:val="22"/>
      <w:szCs w:val="22"/>
    </w:rPr>
  </w:style>
  <w:style w:type="paragraph" w:customStyle="1" w:styleId="Nadpis2-uroven">
    <w:name w:val="Nadpis 2-uroven"/>
    <w:basedOn w:val="Nadpis1-uroven"/>
    <w:link w:val="Nadpis2-urovenChar"/>
    <w:qFormat/>
    <w:rsid w:val="00CC1C9C"/>
    <w:pPr>
      <w:numPr>
        <w:ilvl w:val="1"/>
      </w:numPr>
      <w:ind w:left="567" w:hanging="567"/>
      <w:jc w:val="left"/>
    </w:pPr>
    <w:rPr>
      <w:sz w:val="24"/>
    </w:rPr>
  </w:style>
  <w:style w:type="character" w:customStyle="1" w:styleId="Nadpis2-urovenChar">
    <w:name w:val="Nadpis 2-uroven Char"/>
    <w:basedOn w:val="Nadpis1-urovenChar"/>
    <w:link w:val="Nadpis2-uroven"/>
    <w:rsid w:val="00CC1C9C"/>
    <w:rPr>
      <w:rFonts w:ascii="Arial" w:hAnsi="Arial" w:cs="Arial"/>
      <w:b/>
      <w:i/>
      <w:iCs/>
      <w:smallCaps/>
      <w:color w:val="000000"/>
      <w:sz w:val="24"/>
      <w:szCs w:val="24"/>
    </w:rPr>
  </w:style>
  <w:style w:type="paragraph" w:customStyle="1" w:styleId="Nadpis3-uroven">
    <w:name w:val="Nadpis 3-uroven"/>
    <w:basedOn w:val="Nadpis2-uroven"/>
    <w:link w:val="Nadpis3-urovenChar"/>
    <w:qFormat/>
    <w:rsid w:val="0039041B"/>
    <w:pPr>
      <w:numPr>
        <w:ilvl w:val="2"/>
      </w:numPr>
      <w:ind w:left="709" w:hanging="709"/>
    </w:pPr>
    <w:rPr>
      <w:sz w:val="22"/>
    </w:rPr>
  </w:style>
  <w:style w:type="character" w:customStyle="1" w:styleId="Nadpis3-urovenChar">
    <w:name w:val="Nadpis 3-uroven Char"/>
    <w:basedOn w:val="Nadpis2-urovenChar"/>
    <w:link w:val="Nadpis3-uroven"/>
    <w:rsid w:val="0039041B"/>
    <w:rPr>
      <w:rFonts w:ascii="Arial" w:hAnsi="Arial" w:cs="Arial"/>
      <w:b/>
      <w:i/>
      <w:iCs/>
      <w:smallCaps/>
      <w:color w:val="000000"/>
      <w:sz w:val="22"/>
      <w:szCs w:val="24"/>
    </w:rPr>
  </w:style>
  <w:style w:type="character" w:customStyle="1" w:styleId="ZpatChar">
    <w:name w:val="Zápatí Char"/>
    <w:basedOn w:val="Standardnpsmoodstavce"/>
    <w:link w:val="Zpat"/>
    <w:uiPriority w:val="99"/>
    <w:rsid w:val="00BF4A29"/>
    <w:rPr>
      <w:rFonts w:ascii="Arial" w:hAnsi="Arial" w:cs="Arial"/>
      <w:sz w:val="22"/>
      <w:szCs w:val="22"/>
    </w:rPr>
  </w:style>
  <w:style w:type="paragraph" w:customStyle="1" w:styleId="Normln-bezmezer">
    <w:name w:val="Normální - bez mezer"/>
    <w:basedOn w:val="Normln"/>
    <w:link w:val="Normln-bezmezerChar"/>
    <w:rsid w:val="0088144A"/>
    <w:pPr>
      <w:spacing w:line="264" w:lineRule="auto"/>
      <w:contextualSpacing/>
    </w:pPr>
  </w:style>
  <w:style w:type="character" w:customStyle="1" w:styleId="Normln-bezmezerChar">
    <w:name w:val="Normální - bez mezer Char"/>
    <w:basedOn w:val="Standardnpsmoodstavce"/>
    <w:link w:val="Normln-bezmezer"/>
    <w:rsid w:val="0088144A"/>
    <w:rPr>
      <w:rFonts w:ascii="Arial" w:hAnsi="Arial" w:cs="Arial"/>
      <w:sz w:val="22"/>
      <w:szCs w:val="22"/>
    </w:rPr>
  </w:style>
  <w:style w:type="character" w:customStyle="1" w:styleId="Nevyeenzmnka1">
    <w:name w:val="Nevyřešená zmínka1"/>
    <w:uiPriority w:val="99"/>
    <w:semiHidden/>
    <w:unhideWhenUsed/>
    <w:rsid w:val="00EF3E7B"/>
    <w:rPr>
      <w:color w:val="605E5C"/>
      <w:shd w:val="clear" w:color="auto" w:fill="E1DFDD"/>
    </w:rPr>
  </w:style>
  <w:style w:type="character" w:styleId="Odkaznakoment">
    <w:name w:val="annotation reference"/>
    <w:basedOn w:val="Standardnpsmoodstavce"/>
    <w:uiPriority w:val="99"/>
    <w:semiHidden/>
    <w:unhideWhenUsed/>
    <w:rsid w:val="0095757A"/>
    <w:rPr>
      <w:sz w:val="16"/>
      <w:szCs w:val="16"/>
    </w:rPr>
  </w:style>
  <w:style w:type="paragraph" w:styleId="Textkomente">
    <w:name w:val="annotation text"/>
    <w:basedOn w:val="Normln"/>
    <w:link w:val="TextkomenteChar"/>
    <w:uiPriority w:val="99"/>
    <w:unhideWhenUsed/>
    <w:rsid w:val="0095757A"/>
    <w:rPr>
      <w:sz w:val="20"/>
      <w:szCs w:val="20"/>
    </w:rPr>
  </w:style>
  <w:style w:type="character" w:customStyle="1" w:styleId="TextkomenteChar">
    <w:name w:val="Text komentáře Char"/>
    <w:basedOn w:val="Standardnpsmoodstavce"/>
    <w:link w:val="Textkomente"/>
    <w:uiPriority w:val="99"/>
    <w:rsid w:val="0095757A"/>
    <w:rPr>
      <w:rFonts w:ascii="Arial" w:hAnsi="Arial" w:cs="Arial"/>
    </w:rPr>
  </w:style>
  <w:style w:type="paragraph" w:styleId="Pedmtkomente">
    <w:name w:val="annotation subject"/>
    <w:basedOn w:val="Textkomente"/>
    <w:next w:val="Textkomente"/>
    <w:link w:val="PedmtkomenteChar"/>
    <w:uiPriority w:val="99"/>
    <w:semiHidden/>
    <w:unhideWhenUsed/>
    <w:rsid w:val="0095757A"/>
    <w:rPr>
      <w:b/>
      <w:bCs/>
    </w:rPr>
  </w:style>
  <w:style w:type="character" w:customStyle="1" w:styleId="PedmtkomenteChar">
    <w:name w:val="Předmět komentáře Char"/>
    <w:basedOn w:val="TextkomenteChar"/>
    <w:link w:val="Pedmtkomente"/>
    <w:uiPriority w:val="99"/>
    <w:semiHidden/>
    <w:rsid w:val="0095757A"/>
    <w:rPr>
      <w:rFonts w:ascii="Arial" w:hAnsi="Arial" w:cs="Arial"/>
      <w:b/>
      <w:bCs/>
    </w:rPr>
  </w:style>
  <w:style w:type="paragraph" w:styleId="Revize">
    <w:name w:val="Revision"/>
    <w:hidden/>
    <w:uiPriority w:val="99"/>
    <w:semiHidden/>
    <w:rsid w:val="00EF15D7"/>
    <w:rPr>
      <w:rFonts w:ascii="Arial" w:hAnsi="Arial" w:cs="Arial"/>
      <w:sz w:val="22"/>
      <w:szCs w:val="22"/>
    </w:rPr>
  </w:style>
  <w:style w:type="paragraph" w:styleId="Bezmezer">
    <w:name w:val="No Spacing"/>
    <w:uiPriority w:val="1"/>
    <w:rsid w:val="0039041B"/>
    <w:pPr>
      <w:jc w:val="both"/>
    </w:pPr>
    <w:rPr>
      <w:rFonts w:ascii="Arial" w:eastAsiaTheme="minorHAnsi" w:hAnsi="Arial" w:cstheme="minorBidi"/>
      <w:kern w:val="2"/>
      <w:sz w:val="22"/>
      <w:szCs w:val="24"/>
      <w:lang w:eastAsia="en-US"/>
      <w14:ligatures w14:val="standardContextual"/>
    </w:rPr>
  </w:style>
  <w:style w:type="paragraph" w:customStyle="1" w:styleId="Popis">
    <w:name w:val="Popis"/>
    <w:basedOn w:val="Normln"/>
    <w:link w:val="PopisChar"/>
    <w:rsid w:val="0039041B"/>
    <w:pPr>
      <w:spacing w:after="200"/>
      <w:jc w:val="left"/>
    </w:pPr>
    <w:rPr>
      <w:sz w:val="20"/>
    </w:rPr>
  </w:style>
  <w:style w:type="character" w:customStyle="1" w:styleId="PopisChar">
    <w:name w:val="Popis Char"/>
    <w:basedOn w:val="Standardnpsmoodstavce"/>
    <w:link w:val="Popis"/>
    <w:rsid w:val="0039041B"/>
    <w:rPr>
      <w:rFonts w:ascii="Arial" w:hAnsi="Arial" w:cs="Arial"/>
      <w:szCs w:val="22"/>
    </w:rPr>
  </w:style>
  <w:style w:type="paragraph" w:customStyle="1" w:styleId="bod">
    <w:name w:val="bod"/>
    <w:basedOn w:val="Normln"/>
    <w:next w:val="Normln"/>
    <w:link w:val="bodChar"/>
    <w:qFormat/>
    <w:rsid w:val="00FA3010"/>
    <w:pPr>
      <w:numPr>
        <w:numId w:val="8"/>
      </w:numPr>
      <w:spacing w:before="120" w:after="60"/>
    </w:pPr>
    <w:rPr>
      <w:b/>
      <w:bCs/>
    </w:rPr>
  </w:style>
  <w:style w:type="character" w:customStyle="1" w:styleId="bodChar">
    <w:name w:val="bod Char"/>
    <w:basedOn w:val="Standardnpsmoodstavce"/>
    <w:link w:val="bod"/>
    <w:rsid w:val="00FA3010"/>
    <w:rPr>
      <w:rFonts w:ascii="Arial" w:hAnsi="Arial" w:cs="Arial"/>
      <w:b/>
      <w:bCs/>
      <w:sz w:val="22"/>
      <w:szCs w:val="22"/>
    </w:rPr>
  </w:style>
  <w:style w:type="paragraph" w:styleId="Textbubliny">
    <w:name w:val="Balloon Text"/>
    <w:basedOn w:val="Normln"/>
    <w:link w:val="TextbublinyChar"/>
    <w:uiPriority w:val="99"/>
    <w:semiHidden/>
    <w:unhideWhenUsed/>
    <w:rsid w:val="009F5A08"/>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F5A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146E61"/>
    <w:pPr>
      <w:spacing w:after="120"/>
      <w:jc w:val="both"/>
    </w:pPr>
    <w:rPr>
      <w:rFonts w:ascii="Arial" w:hAnsi="Arial" w:cs="Arial"/>
      <w:sz w:val="22"/>
      <w:szCs w:val="22"/>
    </w:rPr>
  </w:style>
  <w:style w:type="paragraph" w:styleId="Nadpis1">
    <w:name w:val="heading 1"/>
    <w:basedOn w:val="Normln"/>
    <w:next w:val="Normln"/>
    <w:link w:val="Nadpis1Char"/>
    <w:autoRedefine/>
    <w:rsid w:val="00146E61"/>
    <w:pPr>
      <w:keepNext/>
      <w:spacing w:before="240"/>
      <w:outlineLvl w:val="0"/>
    </w:pPr>
    <w:rPr>
      <w:b/>
      <w:smallCaps/>
      <w:color w:val="000000"/>
      <w:sz w:val="24"/>
    </w:rPr>
  </w:style>
  <w:style w:type="paragraph" w:styleId="Nadpis2">
    <w:name w:val="heading 2"/>
    <w:basedOn w:val="Normln"/>
    <w:next w:val="Normln"/>
    <w:autoRedefine/>
    <w:rsid w:val="00EF5477"/>
    <w:pPr>
      <w:keepNext/>
      <w:spacing w:before="120"/>
      <w:outlineLvl w:val="1"/>
    </w:pPr>
  </w:style>
  <w:style w:type="paragraph" w:styleId="Nadpis3">
    <w:name w:val="heading 3"/>
    <w:basedOn w:val="Normln"/>
    <w:next w:val="Normln"/>
    <w:autoRedefine/>
    <w:pPr>
      <w:keepNext/>
      <w:spacing w:before="60"/>
      <w:outlineLvl w:val="2"/>
    </w:pPr>
    <w:rPr>
      <w:bCs/>
      <w:spacing w:val="20"/>
      <w:u w:val="single"/>
    </w:rPr>
  </w:style>
  <w:style w:type="paragraph" w:styleId="Nadpis4">
    <w:name w:val="heading 4"/>
    <w:basedOn w:val="Normln"/>
    <w:next w:val="Normln"/>
    <w:pPr>
      <w:keepNext/>
      <w:numPr>
        <w:ilvl w:val="3"/>
        <w:numId w:val="3"/>
      </w:numPr>
      <w:spacing w:before="240" w:after="60"/>
      <w:outlineLvl w:val="3"/>
    </w:pPr>
    <w:rPr>
      <w:b/>
      <w:i/>
      <w:sz w:val="24"/>
    </w:rPr>
  </w:style>
  <w:style w:type="paragraph" w:styleId="Nadpis5">
    <w:name w:val="heading 5"/>
    <w:basedOn w:val="Normln"/>
    <w:next w:val="Normln"/>
    <w:pPr>
      <w:numPr>
        <w:ilvl w:val="4"/>
        <w:numId w:val="3"/>
      </w:numPr>
      <w:spacing w:before="240" w:after="60"/>
      <w:outlineLvl w:val="4"/>
    </w:pPr>
  </w:style>
  <w:style w:type="paragraph" w:styleId="Nadpis6">
    <w:name w:val="heading 6"/>
    <w:basedOn w:val="Normln"/>
    <w:next w:val="Normln"/>
    <w:pPr>
      <w:numPr>
        <w:ilvl w:val="5"/>
        <w:numId w:val="3"/>
      </w:numPr>
      <w:spacing w:before="240" w:after="60"/>
      <w:outlineLvl w:val="5"/>
    </w:pPr>
    <w:rPr>
      <w:i/>
    </w:rPr>
  </w:style>
  <w:style w:type="paragraph" w:styleId="Nadpis7">
    <w:name w:val="heading 7"/>
    <w:basedOn w:val="Normln"/>
    <w:next w:val="Normln"/>
    <w:pPr>
      <w:numPr>
        <w:ilvl w:val="6"/>
        <w:numId w:val="3"/>
      </w:numPr>
      <w:spacing w:before="240" w:after="60"/>
      <w:outlineLvl w:val="6"/>
    </w:pPr>
  </w:style>
  <w:style w:type="paragraph" w:styleId="Nadpis8">
    <w:name w:val="heading 8"/>
    <w:basedOn w:val="Normln"/>
    <w:next w:val="Normln"/>
    <w:pPr>
      <w:numPr>
        <w:ilvl w:val="7"/>
        <w:numId w:val="3"/>
      </w:numPr>
      <w:spacing w:before="240" w:after="60"/>
      <w:outlineLvl w:val="7"/>
    </w:pPr>
    <w:rPr>
      <w:i/>
    </w:rPr>
  </w:style>
  <w:style w:type="paragraph" w:styleId="Nadpis9">
    <w:name w:val="heading 9"/>
    <w:basedOn w:val="Normln"/>
    <w:next w:val="Normln"/>
    <w:pPr>
      <w:numPr>
        <w:ilvl w:val="8"/>
        <w:numId w:val="3"/>
      </w:numPr>
      <w:spacing w:before="240" w:after="60"/>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pPr>
      <w:tabs>
        <w:tab w:val="center" w:pos="4536"/>
        <w:tab w:val="right" w:pos="9072"/>
      </w:tabs>
    </w:pPr>
  </w:style>
  <w:style w:type="paragraph" w:customStyle="1" w:styleId="Uvod">
    <w:name w:val="Uvod"/>
    <w:basedOn w:val="Nadpis1"/>
    <w:pPr>
      <w:spacing w:before="120" w:line="240" w:lineRule="atLeast"/>
      <w:outlineLvl w:val="9"/>
    </w:pPr>
  </w:style>
  <w:style w:type="paragraph" w:styleId="Zhlav">
    <w:name w:val="header"/>
    <w:basedOn w:val="Normln"/>
    <w:semiHidden/>
    <w:pPr>
      <w:tabs>
        <w:tab w:val="center" w:pos="4536"/>
        <w:tab w:val="right" w:pos="9072"/>
      </w:tabs>
    </w:pPr>
  </w:style>
  <w:style w:type="paragraph" w:styleId="Obsah1">
    <w:name w:val="toc 1"/>
    <w:basedOn w:val="Normln"/>
    <w:next w:val="Normln"/>
    <w:semiHidden/>
    <w:pPr>
      <w:tabs>
        <w:tab w:val="right" w:leader="dot" w:pos="9071"/>
      </w:tabs>
      <w:spacing w:before="120"/>
      <w:jc w:val="left"/>
    </w:pPr>
    <w:rPr>
      <w:b/>
      <w:caps/>
    </w:rPr>
  </w:style>
  <w:style w:type="paragraph" w:styleId="Obsah2">
    <w:name w:val="toc 2"/>
    <w:basedOn w:val="Normln"/>
    <w:next w:val="Normln"/>
    <w:semiHidden/>
    <w:pPr>
      <w:tabs>
        <w:tab w:val="right" w:leader="dot" w:pos="9071"/>
      </w:tabs>
      <w:jc w:val="left"/>
    </w:pPr>
    <w:rPr>
      <w:smallCaps/>
    </w:rPr>
  </w:style>
  <w:style w:type="paragraph" w:styleId="Obsah3">
    <w:name w:val="toc 3"/>
    <w:basedOn w:val="Normln"/>
    <w:next w:val="Normln"/>
    <w:semiHidden/>
    <w:pPr>
      <w:tabs>
        <w:tab w:val="right" w:leader="dot" w:pos="9071"/>
      </w:tabs>
      <w:ind w:left="240"/>
      <w:jc w:val="left"/>
    </w:pPr>
    <w:rPr>
      <w:i/>
    </w:rPr>
  </w:style>
  <w:style w:type="paragraph" w:styleId="Obsah4">
    <w:name w:val="toc 4"/>
    <w:basedOn w:val="Normln"/>
    <w:next w:val="Normln"/>
    <w:semiHidden/>
    <w:pPr>
      <w:tabs>
        <w:tab w:val="right" w:leader="dot" w:pos="9071"/>
      </w:tabs>
      <w:ind w:left="480"/>
      <w:jc w:val="left"/>
    </w:pPr>
    <w:rPr>
      <w:sz w:val="18"/>
    </w:rPr>
  </w:style>
  <w:style w:type="paragraph" w:styleId="Obsah5">
    <w:name w:val="toc 5"/>
    <w:basedOn w:val="Normln"/>
    <w:next w:val="Normln"/>
    <w:semiHidden/>
    <w:pPr>
      <w:tabs>
        <w:tab w:val="right" w:leader="dot" w:pos="9071"/>
      </w:tabs>
      <w:ind w:left="720"/>
      <w:jc w:val="left"/>
    </w:pPr>
    <w:rPr>
      <w:sz w:val="18"/>
    </w:rPr>
  </w:style>
  <w:style w:type="paragraph" w:styleId="Obsah6">
    <w:name w:val="toc 6"/>
    <w:basedOn w:val="Normln"/>
    <w:next w:val="Normln"/>
    <w:semiHidden/>
    <w:pPr>
      <w:tabs>
        <w:tab w:val="right" w:leader="dot" w:pos="9071"/>
      </w:tabs>
      <w:ind w:left="960"/>
      <w:jc w:val="left"/>
    </w:pPr>
    <w:rPr>
      <w:sz w:val="18"/>
    </w:rPr>
  </w:style>
  <w:style w:type="paragraph" w:styleId="Obsah7">
    <w:name w:val="toc 7"/>
    <w:basedOn w:val="Normln"/>
    <w:next w:val="Normln"/>
    <w:semiHidden/>
    <w:pPr>
      <w:tabs>
        <w:tab w:val="right" w:leader="dot" w:pos="9071"/>
      </w:tabs>
      <w:ind w:left="1200"/>
      <w:jc w:val="left"/>
    </w:pPr>
    <w:rPr>
      <w:sz w:val="18"/>
    </w:rPr>
  </w:style>
  <w:style w:type="paragraph" w:styleId="Obsah8">
    <w:name w:val="toc 8"/>
    <w:basedOn w:val="Normln"/>
    <w:next w:val="Normln"/>
    <w:semiHidden/>
    <w:pPr>
      <w:tabs>
        <w:tab w:val="right" w:leader="dot" w:pos="9071"/>
      </w:tabs>
      <w:ind w:left="1440"/>
      <w:jc w:val="left"/>
    </w:pPr>
    <w:rPr>
      <w:sz w:val="18"/>
    </w:rPr>
  </w:style>
  <w:style w:type="paragraph" w:styleId="Obsah9">
    <w:name w:val="toc 9"/>
    <w:basedOn w:val="Normln"/>
    <w:next w:val="Normln"/>
    <w:semiHidden/>
    <w:pPr>
      <w:tabs>
        <w:tab w:val="right" w:leader="dot" w:pos="9071"/>
      </w:tabs>
      <w:ind w:left="1680"/>
      <w:jc w:val="left"/>
    </w:pPr>
    <w:rPr>
      <w:sz w:val="18"/>
    </w:rPr>
  </w:style>
  <w:style w:type="character" w:styleId="slostrnky">
    <w:name w:val="page number"/>
    <w:basedOn w:val="Standardnpsmoodstavce"/>
    <w:semiHidden/>
  </w:style>
  <w:style w:type="paragraph" w:styleId="Zkladntextodsazen">
    <w:name w:val="Body Text Indent"/>
    <w:basedOn w:val="Normln"/>
    <w:semiHidden/>
    <w:pPr>
      <w:numPr>
        <w:ilvl w:val="12"/>
      </w:numPr>
      <w:spacing w:before="120"/>
      <w:ind w:left="425" w:firstLine="284"/>
    </w:pPr>
  </w:style>
  <w:style w:type="paragraph" w:styleId="Zkladntextodsazen2">
    <w:name w:val="Body Text Indent 2"/>
    <w:basedOn w:val="Normln"/>
    <w:semiHidden/>
    <w:pPr>
      <w:spacing w:before="120" w:line="240" w:lineRule="atLeast"/>
      <w:ind w:left="426" w:firstLine="283"/>
    </w:pPr>
  </w:style>
  <w:style w:type="paragraph" w:styleId="Zkladntextodsazen3">
    <w:name w:val="Body Text Indent 3"/>
    <w:basedOn w:val="Normln"/>
    <w:semiHidden/>
    <w:pPr>
      <w:numPr>
        <w:ilvl w:val="12"/>
      </w:numPr>
      <w:spacing w:before="120" w:line="240" w:lineRule="atLeast"/>
      <w:ind w:left="426" w:firstLine="283"/>
    </w:pPr>
    <w:rPr>
      <w:color w:val="FF0000"/>
    </w:rPr>
  </w:style>
  <w:style w:type="paragraph" w:styleId="Zkladntext">
    <w:name w:val="Body Text"/>
    <w:basedOn w:val="Normln"/>
    <w:semiHidden/>
    <w:pPr>
      <w:spacing w:before="120" w:line="240" w:lineRule="atLeast"/>
    </w:pPr>
    <w:rPr>
      <w:b/>
      <w:u w:val="single"/>
    </w:rPr>
  </w:style>
  <w:style w:type="paragraph" w:styleId="Zkladntext2">
    <w:name w:val="Body Text 2"/>
    <w:basedOn w:val="Normln"/>
    <w:semiHidden/>
    <w:pPr>
      <w:numPr>
        <w:ilvl w:val="12"/>
      </w:numPr>
      <w:spacing w:line="240" w:lineRule="atLeast"/>
    </w:pPr>
  </w:style>
  <w:style w:type="paragraph" w:styleId="Rozloendokumentu">
    <w:name w:val="Document Map"/>
    <w:basedOn w:val="Normln"/>
    <w:semiHidden/>
    <w:pPr>
      <w:shd w:val="clear" w:color="auto" w:fill="000080"/>
    </w:pPr>
    <w:rPr>
      <w:rFonts w:ascii="Tahoma" w:hAnsi="Tahoma"/>
    </w:rPr>
  </w:style>
  <w:style w:type="paragraph" w:styleId="Nzev">
    <w:name w:val="Title"/>
    <w:basedOn w:val="Normln"/>
    <w:pPr>
      <w:jc w:val="center"/>
    </w:pPr>
    <w:rPr>
      <w:b/>
      <w:bCs/>
      <w:caps/>
      <w:sz w:val="40"/>
    </w:rPr>
  </w:style>
  <w:style w:type="paragraph" w:styleId="Zkladntext3">
    <w:name w:val="Body Text 3"/>
    <w:basedOn w:val="Normln"/>
    <w:semiHidden/>
  </w:style>
  <w:style w:type="character" w:styleId="Zvraznn">
    <w:name w:val="Emphasis"/>
    <w:uiPriority w:val="20"/>
    <w:rsid w:val="00350F7B"/>
    <w:rPr>
      <w:i/>
      <w:iCs/>
    </w:rPr>
  </w:style>
  <w:style w:type="table" w:styleId="Mkatabulky">
    <w:name w:val="Table Grid"/>
    <w:basedOn w:val="Normlntabulka"/>
    <w:uiPriority w:val="39"/>
    <w:rsid w:val="00D70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link w:val="OdstavecseseznamemChar"/>
    <w:uiPriority w:val="34"/>
    <w:rsid w:val="00146E61"/>
    <w:pPr>
      <w:ind w:left="720"/>
      <w:contextualSpacing/>
    </w:pPr>
  </w:style>
  <w:style w:type="paragraph" w:customStyle="1" w:styleId="Nadpis1-uroven">
    <w:name w:val="Nadpis 1-uroven"/>
    <w:basedOn w:val="Nadpis1"/>
    <w:link w:val="Nadpis1-urovenChar"/>
    <w:qFormat/>
    <w:rsid w:val="0039041B"/>
    <w:pPr>
      <w:numPr>
        <w:numId w:val="5"/>
      </w:numPr>
      <w:tabs>
        <w:tab w:val="left" w:pos="567"/>
      </w:tabs>
    </w:pPr>
    <w:rPr>
      <w:i/>
      <w:iCs/>
      <w:sz w:val="28"/>
      <w:szCs w:val="24"/>
    </w:rPr>
  </w:style>
  <w:style w:type="character" w:customStyle="1" w:styleId="Nadpis1Char">
    <w:name w:val="Nadpis 1 Char"/>
    <w:basedOn w:val="Standardnpsmoodstavce"/>
    <w:link w:val="Nadpis1"/>
    <w:rsid w:val="00146E61"/>
    <w:rPr>
      <w:rFonts w:ascii="Arial" w:hAnsi="Arial" w:cs="Arial"/>
      <w:b/>
      <w:smallCaps/>
      <w:color w:val="000000"/>
      <w:sz w:val="24"/>
      <w:szCs w:val="22"/>
    </w:rPr>
  </w:style>
  <w:style w:type="character" w:customStyle="1" w:styleId="Nadpis1-urovenChar">
    <w:name w:val="Nadpis 1-uroven Char"/>
    <w:basedOn w:val="Nadpis1Char"/>
    <w:link w:val="Nadpis1-uroven"/>
    <w:rsid w:val="00A84712"/>
    <w:rPr>
      <w:rFonts w:ascii="Arial" w:hAnsi="Arial" w:cs="Arial"/>
      <w:b/>
      <w:i/>
      <w:iCs/>
      <w:smallCaps/>
      <w:color w:val="000000"/>
      <w:sz w:val="28"/>
      <w:szCs w:val="24"/>
    </w:rPr>
  </w:style>
  <w:style w:type="paragraph" w:customStyle="1" w:styleId="Odrka">
    <w:name w:val="Odrážka"/>
    <w:basedOn w:val="Odstavecseseznamem"/>
    <w:link w:val="OdrkaChar"/>
    <w:qFormat/>
    <w:rsid w:val="00146E61"/>
    <w:pPr>
      <w:numPr>
        <w:numId w:val="1"/>
      </w:numPr>
      <w:spacing w:after="240"/>
      <w:ind w:left="993" w:hanging="284"/>
    </w:pPr>
  </w:style>
  <w:style w:type="character" w:customStyle="1" w:styleId="OdstavecseseznamemChar">
    <w:name w:val="Odstavec se seznamem Char"/>
    <w:basedOn w:val="Standardnpsmoodstavce"/>
    <w:link w:val="Odstavecseseznamem"/>
    <w:uiPriority w:val="34"/>
    <w:rsid w:val="00146E61"/>
    <w:rPr>
      <w:rFonts w:ascii="Arial" w:hAnsi="Arial" w:cs="Arial"/>
      <w:sz w:val="22"/>
      <w:szCs w:val="22"/>
    </w:rPr>
  </w:style>
  <w:style w:type="character" w:customStyle="1" w:styleId="OdrkaChar">
    <w:name w:val="Odrážka Char"/>
    <w:basedOn w:val="OdstavecseseznamemChar"/>
    <w:link w:val="Odrka"/>
    <w:rsid w:val="00146E61"/>
    <w:rPr>
      <w:rFonts w:ascii="Arial" w:hAnsi="Arial" w:cs="Arial"/>
      <w:sz w:val="22"/>
      <w:szCs w:val="22"/>
    </w:rPr>
  </w:style>
  <w:style w:type="paragraph" w:customStyle="1" w:styleId="Nadpis2-uroven">
    <w:name w:val="Nadpis 2-uroven"/>
    <w:basedOn w:val="Nadpis1-uroven"/>
    <w:link w:val="Nadpis2-urovenChar"/>
    <w:qFormat/>
    <w:rsid w:val="00CC1C9C"/>
    <w:pPr>
      <w:numPr>
        <w:ilvl w:val="1"/>
      </w:numPr>
      <w:ind w:left="567" w:hanging="567"/>
      <w:jc w:val="left"/>
    </w:pPr>
    <w:rPr>
      <w:sz w:val="24"/>
    </w:rPr>
  </w:style>
  <w:style w:type="character" w:customStyle="1" w:styleId="Nadpis2-urovenChar">
    <w:name w:val="Nadpis 2-uroven Char"/>
    <w:basedOn w:val="Nadpis1-urovenChar"/>
    <w:link w:val="Nadpis2-uroven"/>
    <w:rsid w:val="00CC1C9C"/>
    <w:rPr>
      <w:rFonts w:ascii="Arial" w:hAnsi="Arial" w:cs="Arial"/>
      <w:b/>
      <w:i/>
      <w:iCs/>
      <w:smallCaps/>
      <w:color w:val="000000"/>
      <w:sz w:val="24"/>
      <w:szCs w:val="24"/>
    </w:rPr>
  </w:style>
  <w:style w:type="paragraph" w:customStyle="1" w:styleId="Nadpis3-uroven">
    <w:name w:val="Nadpis 3-uroven"/>
    <w:basedOn w:val="Nadpis2-uroven"/>
    <w:link w:val="Nadpis3-urovenChar"/>
    <w:qFormat/>
    <w:rsid w:val="0039041B"/>
    <w:pPr>
      <w:numPr>
        <w:ilvl w:val="2"/>
      </w:numPr>
      <w:ind w:left="709" w:hanging="709"/>
    </w:pPr>
    <w:rPr>
      <w:sz w:val="22"/>
    </w:rPr>
  </w:style>
  <w:style w:type="character" w:customStyle="1" w:styleId="Nadpis3-urovenChar">
    <w:name w:val="Nadpis 3-uroven Char"/>
    <w:basedOn w:val="Nadpis2-urovenChar"/>
    <w:link w:val="Nadpis3-uroven"/>
    <w:rsid w:val="0039041B"/>
    <w:rPr>
      <w:rFonts w:ascii="Arial" w:hAnsi="Arial" w:cs="Arial"/>
      <w:b/>
      <w:i/>
      <w:iCs/>
      <w:smallCaps/>
      <w:color w:val="000000"/>
      <w:sz w:val="22"/>
      <w:szCs w:val="24"/>
    </w:rPr>
  </w:style>
  <w:style w:type="character" w:customStyle="1" w:styleId="ZpatChar">
    <w:name w:val="Zápatí Char"/>
    <w:basedOn w:val="Standardnpsmoodstavce"/>
    <w:link w:val="Zpat"/>
    <w:uiPriority w:val="99"/>
    <w:rsid w:val="00BF4A29"/>
    <w:rPr>
      <w:rFonts w:ascii="Arial" w:hAnsi="Arial" w:cs="Arial"/>
      <w:sz w:val="22"/>
      <w:szCs w:val="22"/>
    </w:rPr>
  </w:style>
  <w:style w:type="paragraph" w:customStyle="1" w:styleId="Normln-bezmezer">
    <w:name w:val="Normální - bez mezer"/>
    <w:basedOn w:val="Normln"/>
    <w:link w:val="Normln-bezmezerChar"/>
    <w:rsid w:val="0088144A"/>
    <w:pPr>
      <w:spacing w:line="264" w:lineRule="auto"/>
      <w:contextualSpacing/>
    </w:pPr>
  </w:style>
  <w:style w:type="character" w:customStyle="1" w:styleId="Normln-bezmezerChar">
    <w:name w:val="Normální - bez mezer Char"/>
    <w:basedOn w:val="Standardnpsmoodstavce"/>
    <w:link w:val="Normln-bezmezer"/>
    <w:rsid w:val="0088144A"/>
    <w:rPr>
      <w:rFonts w:ascii="Arial" w:hAnsi="Arial" w:cs="Arial"/>
      <w:sz w:val="22"/>
      <w:szCs w:val="22"/>
    </w:rPr>
  </w:style>
  <w:style w:type="character" w:customStyle="1" w:styleId="Nevyeenzmnka1">
    <w:name w:val="Nevyřešená zmínka1"/>
    <w:uiPriority w:val="99"/>
    <w:semiHidden/>
    <w:unhideWhenUsed/>
    <w:rsid w:val="00EF3E7B"/>
    <w:rPr>
      <w:color w:val="605E5C"/>
      <w:shd w:val="clear" w:color="auto" w:fill="E1DFDD"/>
    </w:rPr>
  </w:style>
  <w:style w:type="character" w:styleId="Odkaznakoment">
    <w:name w:val="annotation reference"/>
    <w:basedOn w:val="Standardnpsmoodstavce"/>
    <w:uiPriority w:val="99"/>
    <w:semiHidden/>
    <w:unhideWhenUsed/>
    <w:rsid w:val="0095757A"/>
    <w:rPr>
      <w:sz w:val="16"/>
      <w:szCs w:val="16"/>
    </w:rPr>
  </w:style>
  <w:style w:type="paragraph" w:styleId="Textkomente">
    <w:name w:val="annotation text"/>
    <w:basedOn w:val="Normln"/>
    <w:link w:val="TextkomenteChar"/>
    <w:uiPriority w:val="99"/>
    <w:unhideWhenUsed/>
    <w:rsid w:val="0095757A"/>
    <w:rPr>
      <w:sz w:val="20"/>
      <w:szCs w:val="20"/>
    </w:rPr>
  </w:style>
  <w:style w:type="character" w:customStyle="1" w:styleId="TextkomenteChar">
    <w:name w:val="Text komentáře Char"/>
    <w:basedOn w:val="Standardnpsmoodstavce"/>
    <w:link w:val="Textkomente"/>
    <w:uiPriority w:val="99"/>
    <w:rsid w:val="0095757A"/>
    <w:rPr>
      <w:rFonts w:ascii="Arial" w:hAnsi="Arial" w:cs="Arial"/>
    </w:rPr>
  </w:style>
  <w:style w:type="paragraph" w:styleId="Pedmtkomente">
    <w:name w:val="annotation subject"/>
    <w:basedOn w:val="Textkomente"/>
    <w:next w:val="Textkomente"/>
    <w:link w:val="PedmtkomenteChar"/>
    <w:uiPriority w:val="99"/>
    <w:semiHidden/>
    <w:unhideWhenUsed/>
    <w:rsid w:val="0095757A"/>
    <w:rPr>
      <w:b/>
      <w:bCs/>
    </w:rPr>
  </w:style>
  <w:style w:type="character" w:customStyle="1" w:styleId="PedmtkomenteChar">
    <w:name w:val="Předmět komentáře Char"/>
    <w:basedOn w:val="TextkomenteChar"/>
    <w:link w:val="Pedmtkomente"/>
    <w:uiPriority w:val="99"/>
    <w:semiHidden/>
    <w:rsid w:val="0095757A"/>
    <w:rPr>
      <w:rFonts w:ascii="Arial" w:hAnsi="Arial" w:cs="Arial"/>
      <w:b/>
      <w:bCs/>
    </w:rPr>
  </w:style>
  <w:style w:type="paragraph" w:styleId="Revize">
    <w:name w:val="Revision"/>
    <w:hidden/>
    <w:uiPriority w:val="99"/>
    <w:semiHidden/>
    <w:rsid w:val="00EF15D7"/>
    <w:rPr>
      <w:rFonts w:ascii="Arial" w:hAnsi="Arial" w:cs="Arial"/>
      <w:sz w:val="22"/>
      <w:szCs w:val="22"/>
    </w:rPr>
  </w:style>
  <w:style w:type="paragraph" w:styleId="Bezmezer">
    <w:name w:val="No Spacing"/>
    <w:uiPriority w:val="1"/>
    <w:rsid w:val="0039041B"/>
    <w:pPr>
      <w:jc w:val="both"/>
    </w:pPr>
    <w:rPr>
      <w:rFonts w:ascii="Arial" w:eastAsiaTheme="minorHAnsi" w:hAnsi="Arial" w:cstheme="minorBidi"/>
      <w:kern w:val="2"/>
      <w:sz w:val="22"/>
      <w:szCs w:val="24"/>
      <w:lang w:eastAsia="en-US"/>
      <w14:ligatures w14:val="standardContextual"/>
    </w:rPr>
  </w:style>
  <w:style w:type="paragraph" w:customStyle="1" w:styleId="Popis">
    <w:name w:val="Popis"/>
    <w:basedOn w:val="Normln"/>
    <w:link w:val="PopisChar"/>
    <w:rsid w:val="0039041B"/>
    <w:pPr>
      <w:spacing w:after="200"/>
      <w:jc w:val="left"/>
    </w:pPr>
    <w:rPr>
      <w:sz w:val="20"/>
    </w:rPr>
  </w:style>
  <w:style w:type="character" w:customStyle="1" w:styleId="PopisChar">
    <w:name w:val="Popis Char"/>
    <w:basedOn w:val="Standardnpsmoodstavce"/>
    <w:link w:val="Popis"/>
    <w:rsid w:val="0039041B"/>
    <w:rPr>
      <w:rFonts w:ascii="Arial" w:hAnsi="Arial" w:cs="Arial"/>
      <w:szCs w:val="22"/>
    </w:rPr>
  </w:style>
  <w:style w:type="paragraph" w:customStyle="1" w:styleId="bod">
    <w:name w:val="bod"/>
    <w:basedOn w:val="Normln"/>
    <w:next w:val="Normln"/>
    <w:link w:val="bodChar"/>
    <w:qFormat/>
    <w:rsid w:val="00FA3010"/>
    <w:pPr>
      <w:numPr>
        <w:numId w:val="8"/>
      </w:numPr>
      <w:spacing w:before="120" w:after="60"/>
    </w:pPr>
    <w:rPr>
      <w:b/>
      <w:bCs/>
    </w:rPr>
  </w:style>
  <w:style w:type="character" w:customStyle="1" w:styleId="bodChar">
    <w:name w:val="bod Char"/>
    <w:basedOn w:val="Standardnpsmoodstavce"/>
    <w:link w:val="bod"/>
    <w:rsid w:val="00FA3010"/>
    <w:rPr>
      <w:rFonts w:ascii="Arial" w:hAnsi="Arial" w:cs="Arial"/>
      <w:b/>
      <w:bCs/>
      <w:sz w:val="22"/>
      <w:szCs w:val="22"/>
    </w:rPr>
  </w:style>
  <w:style w:type="paragraph" w:styleId="Textbubliny">
    <w:name w:val="Balloon Text"/>
    <w:basedOn w:val="Normln"/>
    <w:link w:val="TextbublinyChar"/>
    <w:uiPriority w:val="99"/>
    <w:semiHidden/>
    <w:unhideWhenUsed/>
    <w:rsid w:val="009F5A08"/>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F5A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1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498ba9-b649-4fb8-a9bd-7fd7bb76351e">
      <Terms xmlns="http://schemas.microsoft.com/office/infopath/2007/PartnerControls"/>
    </lcf76f155ced4ddcb4097134ff3c332f>
    <TaxCatchAll xmlns="90028f55-1090-44b6-8805-d7dd0e5bc0f1" xsi:nil="true"/>
    <SharedWithUsers xmlns="90028f55-1090-44b6-8805-d7dd0e5bc0f1">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45986A1AA44DA4AA266B4AC65581041" ma:contentTypeVersion="15" ma:contentTypeDescription="Create a new document." ma:contentTypeScope="" ma:versionID="07b2b152418b31b345c6eb7322a67fec">
  <xsd:schema xmlns:xsd="http://www.w3.org/2001/XMLSchema" xmlns:xs="http://www.w3.org/2001/XMLSchema" xmlns:p="http://schemas.microsoft.com/office/2006/metadata/properties" xmlns:ns2="e3498ba9-b649-4fb8-a9bd-7fd7bb76351e" xmlns:ns3="90028f55-1090-44b6-8805-d7dd0e5bc0f1" targetNamespace="http://schemas.microsoft.com/office/2006/metadata/properties" ma:root="true" ma:fieldsID="1533452f78dc71fac96d39f35e7cdbc4" ns2:_="" ns3:_="">
    <xsd:import namespace="e3498ba9-b649-4fb8-a9bd-7fd7bb76351e"/>
    <xsd:import namespace="90028f55-1090-44b6-8805-d7dd0e5bc0f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98ba9-b649-4fb8-a9bd-7fd7bb7635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d2bc115-f314-4df2-a102-4eef0e497872"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028f55-1090-44b6-8805-d7dd0e5bc0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47c4864-2675-4884-9c0a-97398d535183}" ma:internalName="TaxCatchAll" ma:showField="CatchAllData" ma:web="90028f55-1090-44b6-8805-d7dd0e5bc0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37317-BA9F-40A6-8864-C9EF37694A0F}">
  <ds:schemaRefs>
    <ds:schemaRef ds:uri="http://schemas.microsoft.com/office/2006/metadata/properties"/>
    <ds:schemaRef ds:uri="http://schemas.microsoft.com/office/infopath/2007/PartnerControls"/>
    <ds:schemaRef ds:uri="e3498ba9-b649-4fb8-a9bd-7fd7bb76351e"/>
    <ds:schemaRef ds:uri="90028f55-1090-44b6-8805-d7dd0e5bc0f1"/>
  </ds:schemaRefs>
</ds:datastoreItem>
</file>

<file path=customXml/itemProps2.xml><?xml version="1.0" encoding="utf-8"?>
<ds:datastoreItem xmlns:ds="http://schemas.openxmlformats.org/officeDocument/2006/customXml" ds:itemID="{1CDBBB49-A9AF-424E-A260-1CA01D01CC4B}">
  <ds:schemaRefs>
    <ds:schemaRef ds:uri="http://schemas.microsoft.com/sharepoint/v3/contenttype/forms"/>
  </ds:schemaRefs>
</ds:datastoreItem>
</file>

<file path=customXml/itemProps3.xml><?xml version="1.0" encoding="utf-8"?>
<ds:datastoreItem xmlns:ds="http://schemas.openxmlformats.org/officeDocument/2006/customXml" ds:itemID="{8BDD72D2-5F40-4865-883E-4E176DC04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98ba9-b649-4fb8-a9bd-7fd7bb76351e"/>
    <ds:schemaRef ds:uri="90028f55-1090-44b6-8805-d7dd0e5bc0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ABEFEC-FD92-4204-82E7-2F2D82C97C0D}">
  <ds:schemaRefs>
    <ds:schemaRef ds:uri="http://schemas.openxmlformats.org/officeDocument/2006/bibliography"/>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Normal.dotm</Template>
  <TotalTime>212</TotalTime>
  <Pages>1</Pages>
  <Words>2459</Words>
  <Characters>14509</Characters>
  <Application>Microsoft Office Word</Application>
  <DocSecurity>0</DocSecurity>
  <Lines>120</Lines>
  <Paragraphs>33</Paragraphs>
  <ScaleCrop>false</ScaleCrop>
  <HeadingPairs>
    <vt:vector size="2" baseType="variant">
      <vt:variant>
        <vt:lpstr>Název</vt:lpstr>
      </vt:variant>
      <vt:variant>
        <vt:i4>1</vt:i4>
      </vt:variant>
    </vt:vector>
  </HeadingPairs>
  <TitlesOfParts>
    <vt:vector size="1" baseType="lpstr">
      <vt:lpstr>Certifikovaní partneři_TZ_vzor</vt:lpstr>
    </vt:vector>
  </TitlesOfParts>
  <Company>JME, a.s. Brno</Company>
  <LinksUpToDate>false</LinksUpToDate>
  <CharactersWithSpaces>16935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Certifikovaní partneři_TZ_vzor</dc:title>
  <dc:subject/>
  <dc:creator>Nedoma, Jakub</dc:creator>
  <cp:keywords/>
  <dc:description/>
  <cp:lastModifiedBy>Jitka Kutláková</cp:lastModifiedBy>
  <cp:revision>39</cp:revision>
  <cp:lastPrinted>2025-10-15T09:13:00Z</cp:lastPrinted>
  <dcterms:created xsi:type="dcterms:W3CDTF">2024-07-16T11:55:00Z</dcterms:created>
  <dcterms:modified xsi:type="dcterms:W3CDTF">2025-10-15T09:13:00Z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0x010100645986A1AA44DA4AA266B4AC65581041</vt:lpwstr>
  </property>
</Properties>
</file>